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黑体" w:hAnsi="宋体" w:eastAsia="黑体"/>
          <w:sz w:val="32"/>
          <w:szCs w:val="32"/>
        </w:rPr>
      </w:pPr>
      <w:r>
        <w:rPr>
          <w:rFonts w:hint="eastAsia" w:ascii="黑体" w:hAnsi="宋体" w:eastAsia="黑体"/>
          <w:sz w:val="32"/>
          <w:szCs w:val="32"/>
        </w:rPr>
        <w:t>《高级商务英语2》课程教学大纲</w:t>
      </w:r>
    </w:p>
    <w:p>
      <w:pPr>
        <w:snapToGrid w:val="0"/>
        <w:spacing w:beforeLines="50" w:line="360" w:lineRule="auto"/>
        <w:rPr>
          <w:rFonts w:ascii="黑体" w:hAnsi="宋体" w:eastAsia="黑体"/>
          <w:sz w:val="28"/>
          <w:szCs w:val="28"/>
        </w:rPr>
      </w:pPr>
      <w:r>
        <w:rPr>
          <w:rFonts w:ascii="黑体" w:hAnsi="宋体" w:eastAsia="黑体"/>
          <w:sz w:val="28"/>
          <w:szCs w:val="28"/>
        </w:rPr>
        <w:t>一、课程</w:t>
      </w:r>
      <w:r>
        <w:rPr>
          <w:rFonts w:hint="eastAsia" w:ascii="黑体" w:hAnsi="宋体" w:eastAsia="黑体"/>
          <w:sz w:val="28"/>
          <w:szCs w:val="28"/>
        </w:rPr>
        <w:t>基本信息</w:t>
      </w:r>
    </w:p>
    <w:tbl>
      <w:tblPr>
        <w:tblStyle w:val="4"/>
        <w:tblW w:w="8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3402"/>
        <w:gridCol w:w="3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课程名称</w:t>
            </w:r>
          </w:p>
        </w:tc>
        <w:tc>
          <w:tcPr>
            <w:tcW w:w="7245" w:type="dxa"/>
            <w:gridSpan w:val="2"/>
            <w:tcMar>
              <w:left w:w="57" w:type="dxa"/>
              <w:right w:w="57" w:type="dxa"/>
            </w:tcMar>
            <w:vAlign w:val="center"/>
          </w:tcPr>
          <w:p>
            <w:pPr>
              <w:snapToGrid w:val="0"/>
              <w:spacing w:beforeLines="25" w:line="300" w:lineRule="auto"/>
              <w:rPr>
                <w:szCs w:val="21"/>
              </w:rPr>
            </w:pPr>
            <w:r>
              <w:rPr>
                <w:rFonts w:hint="eastAsia"/>
                <w:color w:val="000000"/>
              </w:rPr>
              <w:t>高级商务英语2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英文名称</w:t>
            </w:r>
          </w:p>
        </w:tc>
        <w:tc>
          <w:tcPr>
            <w:tcW w:w="7245" w:type="dxa"/>
            <w:gridSpan w:val="2"/>
            <w:tcMar>
              <w:left w:w="57" w:type="dxa"/>
              <w:right w:w="57" w:type="dxa"/>
            </w:tcMar>
            <w:vAlign w:val="center"/>
          </w:tcPr>
          <w:p>
            <w:pPr>
              <w:spacing w:line="260" w:lineRule="exact"/>
              <w:rPr>
                <w:color w:val="000000"/>
              </w:rPr>
            </w:pPr>
            <w:r>
              <w:rPr>
                <w:rFonts w:hint="eastAsia"/>
                <w:color w:val="000000"/>
              </w:rPr>
              <w:t>Advanced Business English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课程代码</w:t>
            </w:r>
          </w:p>
        </w:tc>
        <w:tc>
          <w:tcPr>
            <w:tcW w:w="3402" w:type="dxa"/>
            <w:tcBorders>
              <w:bottom w:val="single" w:color="auto" w:sz="4" w:space="0"/>
              <w:right w:val="single" w:color="auto" w:sz="4" w:space="0"/>
            </w:tcBorders>
            <w:tcMar>
              <w:left w:w="57" w:type="dxa"/>
              <w:right w:w="57" w:type="dxa"/>
            </w:tcMar>
            <w:vAlign w:val="center"/>
          </w:tcPr>
          <w:p>
            <w:pPr>
              <w:snapToGrid w:val="0"/>
              <w:spacing w:beforeLines="25" w:line="300" w:lineRule="auto"/>
              <w:rPr>
                <w:szCs w:val="21"/>
              </w:rPr>
            </w:pPr>
          </w:p>
        </w:tc>
        <w:tc>
          <w:tcPr>
            <w:tcW w:w="3843" w:type="dxa"/>
            <w:tcBorders>
              <w:left w:val="single" w:color="auto" w:sz="4" w:space="0"/>
              <w:bottom w:val="single" w:color="auto" w:sz="4" w:space="0"/>
            </w:tcBorders>
            <w:tcMar>
              <w:left w:w="0" w:type="dxa"/>
              <w:right w:w="0" w:type="dxa"/>
            </w:tcMar>
            <w:vAlign w:val="center"/>
          </w:tcPr>
          <w:p>
            <w:pPr>
              <w:snapToGrid w:val="0"/>
              <w:spacing w:beforeLines="25" w:line="300" w:lineRule="auto"/>
              <w:jc w:val="center"/>
              <w:rPr>
                <w:rFonts w:eastAsia="黑体"/>
                <w:szCs w:val="21"/>
              </w:rPr>
            </w:pPr>
            <w:r>
              <w:rPr>
                <w:rFonts w:hint="eastAsia" w:eastAsia="黑体"/>
                <w:szCs w:val="21"/>
              </w:rPr>
              <w:t>与其他课程关系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课程性质</w:t>
            </w:r>
          </w:p>
        </w:tc>
        <w:tc>
          <w:tcPr>
            <w:tcW w:w="3402" w:type="dxa"/>
            <w:tcBorders>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szCs w:val="21"/>
              </w:rPr>
              <w:t>专业必修</w:t>
            </w:r>
          </w:p>
        </w:tc>
        <w:tc>
          <w:tcPr>
            <w:tcW w:w="3843" w:type="dxa"/>
            <w:vMerge w:val="restart"/>
            <w:tcBorders>
              <w:left w:val="single" w:color="auto" w:sz="4" w:space="0"/>
            </w:tcBorders>
            <w:tcMar>
              <w:left w:w="0" w:type="dxa"/>
              <w:right w:w="0" w:type="dxa"/>
            </w:tcMar>
            <w:vAlign w:val="center"/>
          </w:tcPr>
          <w:p>
            <w:pPr>
              <w:spacing w:line="280" w:lineRule="exact"/>
              <w:rPr>
                <w:szCs w:val="21"/>
              </w:rPr>
            </w:pPr>
            <w:r>
              <w:rPr>
                <w:rFonts w:hint="eastAsia"/>
                <w:szCs w:val="21"/>
              </w:rPr>
              <w:t>先修课程：</w:t>
            </w:r>
          </w:p>
          <w:p>
            <w:pPr>
              <w:spacing w:line="280" w:lineRule="exact"/>
              <w:rPr>
                <w:szCs w:val="21"/>
              </w:rPr>
            </w:pPr>
            <w:r>
              <w:rPr>
                <w:rFonts w:hint="eastAsia"/>
                <w:szCs w:val="21"/>
              </w:rPr>
              <w:t>基础商务英语（1~4）</w:t>
            </w:r>
          </w:p>
          <w:p>
            <w:pPr>
              <w:spacing w:line="280" w:lineRule="exact"/>
              <w:rPr>
                <w:szCs w:val="21"/>
              </w:rPr>
            </w:pPr>
            <w:r>
              <w:rPr>
                <w:rFonts w:hint="eastAsia"/>
                <w:szCs w:val="21"/>
              </w:rPr>
              <w:t>《高级商务英语1》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学时/学分</w:t>
            </w:r>
          </w:p>
        </w:tc>
        <w:tc>
          <w:tcPr>
            <w:tcW w:w="3402" w:type="dxa"/>
            <w:tcBorders>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szCs w:val="21"/>
              </w:rPr>
              <w:t>64</w:t>
            </w:r>
            <w:r>
              <w:rPr>
                <w:rFonts w:hint="eastAsia" w:ascii="宋体" w:hAnsi="宋体"/>
                <w:szCs w:val="21"/>
              </w:rPr>
              <w:t>学时/ 2学分</w:t>
            </w:r>
          </w:p>
        </w:tc>
        <w:tc>
          <w:tcPr>
            <w:tcW w:w="3843" w:type="dxa"/>
            <w:vMerge w:val="continue"/>
            <w:tcBorders>
              <w:left w:val="single" w:color="auto" w:sz="4" w:space="0"/>
            </w:tcBorders>
            <w:tcMar>
              <w:left w:w="0" w:type="dxa"/>
              <w:right w:w="0" w:type="dxa"/>
            </w:tcMar>
            <w:vAlign w:val="center"/>
          </w:tcPr>
          <w:p>
            <w:pPr>
              <w:snapToGrid w:val="0"/>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考核方式</w:t>
            </w:r>
          </w:p>
        </w:tc>
        <w:tc>
          <w:tcPr>
            <w:tcW w:w="3402" w:type="dxa"/>
            <w:tcBorders>
              <w:top w:val="single" w:color="auto" w:sz="4" w:space="0"/>
              <w:bottom w:val="single" w:color="auto" w:sz="4" w:space="0"/>
              <w:right w:val="single" w:color="auto" w:sz="4" w:space="0"/>
            </w:tcBorders>
            <w:tcMar>
              <w:left w:w="57" w:type="dxa"/>
              <w:right w:w="57" w:type="dxa"/>
            </w:tcMar>
            <w:vAlign w:val="center"/>
          </w:tcPr>
          <w:p>
            <w:pPr>
              <w:snapToGrid w:val="0"/>
              <w:rPr>
                <w:szCs w:val="21"/>
              </w:rPr>
            </w:pPr>
            <w:r>
              <w:rPr>
                <w:rFonts w:hint="eastAsia"/>
                <w:szCs w:val="21"/>
              </w:rPr>
              <w:t>考试</w:t>
            </w:r>
          </w:p>
        </w:tc>
        <w:tc>
          <w:tcPr>
            <w:tcW w:w="3843" w:type="dxa"/>
            <w:vMerge w:val="continue"/>
            <w:tcBorders>
              <w:left w:val="single" w:color="auto" w:sz="4" w:space="0"/>
            </w:tcBorders>
            <w:tcMar>
              <w:left w:w="0" w:type="dxa"/>
              <w:right w:w="0" w:type="dxa"/>
            </w:tcMar>
            <w:vAlign w:val="center"/>
          </w:tcPr>
          <w:p>
            <w:pPr>
              <w:snapToGrid w:val="0"/>
              <w:spacing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开课学期</w:t>
            </w:r>
          </w:p>
        </w:tc>
        <w:tc>
          <w:tcPr>
            <w:tcW w:w="3402" w:type="dxa"/>
            <w:tcBorders>
              <w:top w:val="single" w:color="auto" w:sz="4" w:space="0"/>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szCs w:val="21"/>
              </w:rPr>
              <w:t>6</w:t>
            </w:r>
          </w:p>
        </w:tc>
        <w:tc>
          <w:tcPr>
            <w:tcW w:w="3843" w:type="dxa"/>
            <w:vMerge w:val="continue"/>
            <w:tcBorders>
              <w:left w:val="single" w:color="auto" w:sz="4" w:space="0"/>
            </w:tcBorders>
            <w:tcMar>
              <w:left w:w="0" w:type="dxa"/>
              <w:right w:w="0" w:type="dxa"/>
            </w:tcMar>
            <w:vAlign w:val="center"/>
          </w:tcPr>
          <w:p>
            <w:pPr>
              <w:snapToGrid w:val="0"/>
              <w:spacing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开课院系</w:t>
            </w:r>
          </w:p>
        </w:tc>
        <w:tc>
          <w:tcPr>
            <w:tcW w:w="3402" w:type="dxa"/>
            <w:tcBorders>
              <w:top w:val="single" w:color="auto" w:sz="4" w:space="0"/>
              <w:bottom w:val="single" w:color="auto" w:sz="4" w:space="0"/>
              <w:right w:val="single" w:color="auto" w:sz="4" w:space="0"/>
            </w:tcBorders>
            <w:tcMar>
              <w:left w:w="57" w:type="dxa"/>
              <w:right w:w="57" w:type="dxa"/>
            </w:tcMar>
            <w:vAlign w:val="center"/>
          </w:tcPr>
          <w:p>
            <w:pPr>
              <w:snapToGrid w:val="0"/>
              <w:spacing w:beforeLines="25" w:line="300" w:lineRule="auto"/>
              <w:rPr>
                <w:szCs w:val="21"/>
              </w:rPr>
            </w:pPr>
            <w:r>
              <w:rPr>
                <w:rFonts w:hint="eastAsia"/>
                <w:szCs w:val="21"/>
              </w:rPr>
              <w:t>商务英语学院</w:t>
            </w:r>
          </w:p>
        </w:tc>
        <w:tc>
          <w:tcPr>
            <w:tcW w:w="3843" w:type="dxa"/>
            <w:vMerge w:val="continue"/>
            <w:tcBorders>
              <w:left w:val="single" w:color="auto" w:sz="4" w:space="0"/>
              <w:bottom w:val="single" w:color="auto" w:sz="4" w:space="0"/>
            </w:tcBorders>
            <w:tcMar>
              <w:left w:w="0" w:type="dxa"/>
              <w:right w:w="0" w:type="dxa"/>
            </w:tcMar>
            <w:vAlign w:val="center"/>
          </w:tcPr>
          <w:p>
            <w:pPr>
              <w:snapToGrid w:val="0"/>
              <w:spacing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适用专业</w:t>
            </w:r>
          </w:p>
        </w:tc>
        <w:tc>
          <w:tcPr>
            <w:tcW w:w="7245" w:type="dxa"/>
            <w:gridSpan w:val="2"/>
            <w:tcBorders>
              <w:top w:val="single" w:color="auto" w:sz="4" w:space="0"/>
            </w:tcBorders>
            <w:tcMar>
              <w:left w:w="57" w:type="dxa"/>
              <w:right w:w="57" w:type="dxa"/>
            </w:tcMar>
            <w:vAlign w:val="center"/>
          </w:tcPr>
          <w:p>
            <w:pPr>
              <w:snapToGrid w:val="0"/>
              <w:spacing w:beforeLines="25" w:line="300" w:lineRule="auto"/>
              <w:jc w:val="left"/>
              <w:rPr>
                <w:szCs w:val="21"/>
              </w:rPr>
            </w:pPr>
            <w:r>
              <w:rPr>
                <w:rFonts w:hint="eastAsia"/>
                <w:szCs w:val="21"/>
              </w:rPr>
              <w:t>商务英语专业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5" w:type="dxa"/>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编制时间</w:t>
            </w:r>
          </w:p>
        </w:tc>
        <w:tc>
          <w:tcPr>
            <w:tcW w:w="7245" w:type="dxa"/>
            <w:gridSpan w:val="2"/>
            <w:tcBorders>
              <w:top w:val="single" w:color="auto" w:sz="4" w:space="0"/>
            </w:tcBorders>
            <w:tcMar>
              <w:left w:w="57" w:type="dxa"/>
              <w:right w:w="57" w:type="dxa"/>
            </w:tcMar>
            <w:vAlign w:val="center"/>
          </w:tcPr>
          <w:p>
            <w:pPr>
              <w:snapToGrid w:val="0"/>
              <w:spacing w:beforeLines="25" w:line="300" w:lineRule="auto"/>
              <w:jc w:val="left"/>
              <w:rPr>
                <w:szCs w:val="21"/>
              </w:rPr>
            </w:pPr>
            <w:r>
              <w:rPr>
                <w:rFonts w:hint="eastAsia"/>
                <w:szCs w:val="21"/>
              </w:rPr>
              <w:t>20</w:t>
            </w:r>
            <w:r>
              <w:rPr>
                <w:rFonts w:hint="eastAsia"/>
                <w:szCs w:val="21"/>
                <w:lang w:val="en-US" w:eastAsia="zh-CN"/>
              </w:rPr>
              <w:t>23</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23</w:t>
            </w:r>
            <w:r>
              <w:rPr>
                <w:rFonts w:hint="eastAsia"/>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0" w:type="dxa"/>
            <w:gridSpan w:val="3"/>
            <w:tcMar>
              <w:left w:w="57" w:type="dxa"/>
              <w:right w:w="57" w:type="dxa"/>
            </w:tcMar>
            <w:vAlign w:val="center"/>
          </w:tcPr>
          <w:p>
            <w:pPr>
              <w:snapToGrid w:val="0"/>
              <w:spacing w:beforeLines="25" w:line="300" w:lineRule="auto"/>
              <w:jc w:val="center"/>
              <w:rPr>
                <w:rFonts w:ascii="黑体" w:hAnsi="宋体" w:eastAsia="黑体"/>
                <w:szCs w:val="21"/>
              </w:rPr>
            </w:pPr>
            <w:r>
              <w:rPr>
                <w:rFonts w:hint="eastAsia" w:ascii="黑体" w:hAnsi="宋体" w:eastAsia="黑体"/>
                <w:szCs w:val="21"/>
              </w:rPr>
              <w:t>课程教材与学习资源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bottom w:val="single" w:color="auto" w:sz="4" w:space="0"/>
            </w:tcBorders>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参考教材</w:t>
            </w:r>
          </w:p>
        </w:tc>
        <w:tc>
          <w:tcPr>
            <w:tcW w:w="7245" w:type="dxa"/>
            <w:gridSpan w:val="2"/>
            <w:tcBorders>
              <w:bottom w:val="single" w:color="auto" w:sz="4" w:space="0"/>
            </w:tcBorders>
            <w:tcMar>
              <w:left w:w="57" w:type="dxa"/>
              <w:right w:w="57" w:type="dxa"/>
            </w:tcMar>
            <w:vAlign w:val="center"/>
          </w:tcPr>
          <w:p>
            <w:pPr>
              <w:snapToGrid w:val="0"/>
              <w:spacing w:beforeLines="25" w:line="300" w:lineRule="auto"/>
              <w:jc w:val="left"/>
              <w:rPr>
                <w:rFonts w:ascii="宋体" w:hAnsi="宋体"/>
                <w:szCs w:val="21"/>
              </w:rPr>
            </w:pPr>
            <w:r>
              <w:rPr>
                <w:rFonts w:hint="eastAsia" w:ascii="宋体" w:hAnsi="宋体"/>
                <w:szCs w:val="21"/>
              </w:rPr>
              <w:t>A Course of Advanced Business English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2" w:hRule="atLeast"/>
        </w:trPr>
        <w:tc>
          <w:tcPr>
            <w:tcW w:w="1565" w:type="dxa"/>
            <w:tcBorders>
              <w:top w:val="single" w:color="auto" w:sz="4" w:space="0"/>
            </w:tcBorders>
            <w:tcMar>
              <w:left w:w="0" w:type="dxa"/>
              <w:right w:w="0" w:type="dxa"/>
            </w:tcMar>
            <w:vAlign w:val="center"/>
          </w:tcPr>
          <w:p>
            <w:pPr>
              <w:snapToGrid w:val="0"/>
              <w:spacing w:beforeLines="25" w:line="300" w:lineRule="auto"/>
              <w:jc w:val="center"/>
              <w:rPr>
                <w:rFonts w:ascii="宋体" w:hAnsi="宋体"/>
                <w:szCs w:val="21"/>
              </w:rPr>
            </w:pPr>
            <w:r>
              <w:rPr>
                <w:rFonts w:hint="eastAsia" w:ascii="宋体" w:hAnsi="宋体"/>
                <w:szCs w:val="21"/>
              </w:rPr>
              <w:t>教学参考资料及其他学习资源</w:t>
            </w:r>
          </w:p>
        </w:tc>
        <w:tc>
          <w:tcPr>
            <w:tcW w:w="7245" w:type="dxa"/>
            <w:gridSpan w:val="2"/>
            <w:tcBorders>
              <w:top w:val="single" w:color="auto" w:sz="4" w:space="0"/>
            </w:tcBorders>
            <w:tcMar>
              <w:left w:w="57" w:type="dxa"/>
              <w:right w:w="57"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高级商务英语教程, 主编：王立非，对外经济贸易大学出版社，2014、1、1；</w:t>
            </w:r>
          </w:p>
          <w:p>
            <w:pPr>
              <w:keepNext w:val="0"/>
              <w:keepLines w:val="0"/>
              <w:pageBreakBefore w:val="0"/>
              <w:widowControl/>
              <w:numPr>
                <w:ilvl w:val="0"/>
                <w:numId w:val="1"/>
              </w:numPr>
              <w:suppressLineNumbers w:val="0"/>
              <w:kinsoku/>
              <w:wordWrap/>
              <w:overflowPunct/>
              <w:topLinePunct w:val="0"/>
              <w:autoSpaceDE/>
              <w:autoSpaceDN/>
              <w:bidi w:val="0"/>
              <w:adjustRightInd/>
              <w:snapToGrid/>
              <w:jc w:val="left"/>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高级商务英语系列教程:高级综合商务英语，凤羽 (作者), 等 (作者), 彭青龙 (编者) ，外语教学与研究出版社，2012、10、1；</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left"/>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 新编剑桥商务英语考试教程(高级)，安.德怀尔(ANNE DWYER) (作者), 安·德怀尔(Anne Dwyer) (编者)，外语教学与研究出版社，2012、1、1；</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left"/>
              <w:textAlignment w:val="auto"/>
              <w:outlineLvl w:val="9"/>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全景商务英语:高级教程， 弗兰多(Evan Frendo) (作者), 斯科菲尔德( James Schofield) (作者)，上海外语教育出版社，2009、12、1；</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 xml:space="preserve">5. 纵横商务汉语高级综合教程，郭曙纶 (编者), 王淑华 (编者)，高等教育出版社，2012、10、1。 </w:t>
            </w:r>
          </w:p>
          <w:p>
            <w:pPr>
              <w:snapToGrid w:val="0"/>
              <w:spacing w:beforeLines="25" w:line="300" w:lineRule="auto"/>
              <w:ind w:left="4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810" w:type="dxa"/>
            <w:gridSpan w:val="3"/>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snapToGrid w:val="0"/>
              <w:spacing w:beforeLines="25" w:line="300" w:lineRule="auto"/>
              <w:jc w:val="center"/>
              <w:rPr>
                <w:rFonts w:ascii="宋体" w:hAnsi="宋体"/>
                <w:szCs w:val="21"/>
              </w:rPr>
            </w:pPr>
            <w:r>
              <w:rPr>
                <w:rFonts w:hint="eastAsia" w:ascii="黑体" w:hAnsi="宋体" w:eastAsia="黑体"/>
                <w:szCs w:val="21"/>
              </w:rPr>
              <w:t>大纲编制人及责任人信息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25" w:line="300" w:lineRule="auto"/>
              <w:jc w:val="center"/>
              <w:rPr>
                <w:rFonts w:ascii="宋体" w:hAnsi="宋体"/>
                <w:szCs w:val="21"/>
              </w:rPr>
            </w:pPr>
            <w:r>
              <w:rPr>
                <w:rFonts w:hint="eastAsia" w:ascii="宋体" w:hAnsi="宋体"/>
                <w:szCs w:val="21"/>
              </w:rPr>
              <w:t>大纲编制人员</w:t>
            </w:r>
          </w:p>
        </w:tc>
        <w:tc>
          <w:tcPr>
            <w:tcW w:w="7245" w:type="dxa"/>
            <w:gridSpan w:val="2"/>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napToGrid w:val="0"/>
              <w:spacing w:beforeLines="25" w:line="300" w:lineRule="auto"/>
              <w:rPr>
                <w:rFonts w:ascii="宋体" w:hAnsi="宋体"/>
                <w:szCs w:val="21"/>
              </w:rPr>
            </w:pPr>
            <w:r>
              <w:rPr>
                <w:rFonts w:hint="eastAsia" w:ascii="宋体" w:hAnsi="宋体"/>
                <w:szCs w:val="21"/>
              </w:rPr>
              <w:t>钟升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25" w:line="300" w:lineRule="auto"/>
              <w:jc w:val="center"/>
              <w:rPr>
                <w:rFonts w:ascii="宋体" w:hAnsi="宋体"/>
                <w:szCs w:val="21"/>
              </w:rPr>
            </w:pPr>
            <w:r>
              <w:rPr>
                <w:rFonts w:hint="eastAsia" w:ascii="宋体" w:hAnsi="宋体"/>
                <w:szCs w:val="21"/>
              </w:rPr>
              <w:t>审核负责人</w:t>
            </w:r>
          </w:p>
        </w:tc>
        <w:tc>
          <w:tcPr>
            <w:tcW w:w="7245" w:type="dxa"/>
            <w:gridSpan w:val="2"/>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napToGrid w:val="0"/>
              <w:spacing w:beforeLines="25" w:line="300" w:lineRule="auto"/>
              <w:rPr>
                <w:rFonts w:hint="default" w:ascii="宋体" w:hAnsi="宋体" w:eastAsia="宋体"/>
                <w:szCs w:val="21"/>
                <w:lang w:val="en-US" w:eastAsia="zh-CN"/>
              </w:rPr>
            </w:pPr>
            <w:r>
              <w:rPr>
                <w:rFonts w:hint="eastAsia" w:ascii="宋体" w:hAnsi="宋体"/>
                <w:szCs w:val="21"/>
                <w:lang w:val="en-US" w:eastAsia="zh-CN"/>
              </w:rPr>
              <w:t>张开泉</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vAlign w:val="center"/>
          </w:tcPr>
          <w:p>
            <w:pPr>
              <w:snapToGrid w:val="0"/>
              <w:spacing w:beforeLines="25" w:line="300" w:lineRule="auto"/>
              <w:jc w:val="center"/>
              <w:rPr>
                <w:rFonts w:ascii="宋体" w:hAnsi="宋体"/>
                <w:szCs w:val="21"/>
              </w:rPr>
            </w:pPr>
            <w:r>
              <w:rPr>
                <w:rFonts w:hint="eastAsia" w:ascii="宋体" w:hAnsi="宋体"/>
                <w:szCs w:val="21"/>
              </w:rPr>
              <w:t>审定负责人</w:t>
            </w:r>
          </w:p>
        </w:tc>
        <w:tc>
          <w:tcPr>
            <w:tcW w:w="7245" w:type="dxa"/>
            <w:gridSpan w:val="2"/>
            <w:tcBorders>
              <w:top w:val="single" w:color="000000" w:sz="4" w:space="0"/>
              <w:left w:val="single" w:color="000000" w:sz="4" w:space="0"/>
              <w:bottom w:val="single" w:color="000000" w:sz="4" w:space="0"/>
              <w:right w:val="single" w:color="000000" w:sz="4" w:space="0"/>
            </w:tcBorders>
            <w:tcMar>
              <w:left w:w="57" w:type="dxa"/>
              <w:right w:w="57" w:type="dxa"/>
            </w:tcMar>
            <w:vAlign w:val="center"/>
          </w:tcPr>
          <w:p>
            <w:pPr>
              <w:snapToGrid w:val="0"/>
              <w:spacing w:beforeLines="25" w:line="300" w:lineRule="auto"/>
              <w:rPr>
                <w:rFonts w:hint="eastAsia" w:ascii="宋体" w:hAnsi="宋体" w:eastAsia="宋体"/>
                <w:szCs w:val="21"/>
                <w:lang w:val="en-US" w:eastAsia="zh-CN"/>
              </w:rPr>
            </w:pPr>
            <w:r>
              <w:rPr>
                <w:rFonts w:hint="eastAsia" w:ascii="宋体" w:hAnsi="宋体"/>
                <w:szCs w:val="21"/>
                <w:lang w:val="en-US" w:eastAsia="zh-CN"/>
              </w:rPr>
              <w:t>黄绍胜</w:t>
            </w:r>
          </w:p>
        </w:tc>
      </w:tr>
    </w:tbl>
    <w:p>
      <w:pPr>
        <w:snapToGrid w:val="0"/>
        <w:spacing w:line="360" w:lineRule="auto"/>
        <w:rPr>
          <w:rFonts w:ascii="黑体" w:hAnsi="宋体" w:eastAsia="黑体"/>
          <w:sz w:val="28"/>
          <w:szCs w:val="28"/>
        </w:rPr>
        <w:sectPr>
          <w:pgSz w:w="11906" w:h="16838"/>
          <w:pgMar w:top="1418" w:right="1418" w:bottom="1418" w:left="1701" w:header="851" w:footer="992" w:gutter="0"/>
          <w:cols w:space="720" w:num="1"/>
          <w:docGrid w:type="lines" w:linePitch="312" w:charSpace="0"/>
        </w:sectPr>
      </w:pPr>
    </w:p>
    <w:p>
      <w:pPr>
        <w:snapToGrid w:val="0"/>
        <w:spacing w:line="360" w:lineRule="auto"/>
        <w:rPr>
          <w:rFonts w:ascii="黑体" w:hAnsi="宋体" w:eastAsia="黑体"/>
          <w:sz w:val="28"/>
          <w:szCs w:val="28"/>
        </w:rPr>
      </w:pPr>
      <w:r>
        <w:rPr>
          <w:rFonts w:hint="eastAsia" w:ascii="黑体" w:hAnsi="宋体" w:eastAsia="黑体"/>
          <w:sz w:val="28"/>
          <w:szCs w:val="28"/>
        </w:rPr>
        <w:t>二、课程目标与任务</w:t>
      </w:r>
    </w:p>
    <w:p>
      <w:pPr>
        <w:ind w:firstLine="420" w:firstLineChars="200"/>
      </w:pPr>
      <w:r>
        <w:rPr>
          <w:rFonts w:hint="eastAsia"/>
        </w:rPr>
        <w:t>本课程是商务英语专业的一门集语言与商务知识的高级课程。本课程旨在进一步提升高年级学生的实际语言应用能力和国际商务领域中的跨语言、跨文化、跨学科的交际能力；同时，着重培养学生针对现实商务活动和话题进行独立的分析、解决问题的能力。本课程的课堂教学主要包括以下</w:t>
      </w:r>
      <w:r>
        <w:rPr>
          <w:rFonts w:hint="eastAsia"/>
          <w:lang w:val="en-US" w:eastAsia="zh-CN"/>
        </w:rPr>
        <w:t>五</w:t>
      </w:r>
      <w:r>
        <w:rPr>
          <w:rFonts w:hint="eastAsia"/>
        </w:rPr>
        <w:t>个环节：</w:t>
      </w:r>
    </w:p>
    <w:p>
      <w:r>
        <w:rPr>
          <w:rFonts w:hint="eastAsia"/>
        </w:rPr>
        <w:t>1. 了解最新的国际商务动态和经济环境和背景，对每一课提出的话题进行资料的收集和分享。</w:t>
      </w:r>
    </w:p>
    <w:p>
      <w:r>
        <w:rPr>
          <w:rFonts w:hint="eastAsia"/>
        </w:rPr>
        <w:t>2. 对话题所涉及的商务语篇进行分析、讲解和学习。</w:t>
      </w:r>
    </w:p>
    <w:p>
      <w:pPr>
        <w:rPr>
          <w:rFonts w:hint="eastAsia"/>
        </w:rPr>
      </w:pPr>
      <w:r>
        <w:rPr>
          <w:rFonts w:hint="eastAsia"/>
        </w:rPr>
        <w:t>3. 就与话题相关的实际案例进行分析、讨论并撰写报告、进行陈述。</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000000" w:themeColor="text1"/>
          <w14:textFill>
            <w14:solidFill>
              <w14:schemeClr w14:val="tx1"/>
            </w14:solidFill>
          </w14:textFill>
        </w:rPr>
      </w:pPr>
      <w:r>
        <w:rPr>
          <w:color w:val="000000" w:themeColor="text1"/>
          <w14:textFill>
            <w14:solidFill>
              <w14:schemeClr w14:val="tx1"/>
            </w14:solidFill>
          </w14:textFill>
        </w:rPr>
        <w:t xml:space="preserve">4. </w:t>
      </w:r>
      <w:r>
        <w:rPr>
          <w:rFonts w:hint="eastAsia"/>
          <w:color w:val="000000" w:themeColor="text1"/>
          <w:lang w:val="en-US" w:eastAsia="zh-CN"/>
          <w14:textFill>
            <w14:solidFill>
              <w14:schemeClr w14:val="tx1"/>
            </w14:solidFill>
          </w14:textFill>
        </w:rPr>
        <w:t>将课文中涉及的</w:t>
      </w:r>
      <w:r>
        <w:rPr>
          <w:rFonts w:hint="eastAsia"/>
          <w:color w:val="000000" w:themeColor="text1"/>
          <w14:textFill>
            <w14:solidFill>
              <w14:schemeClr w14:val="tx1"/>
            </w14:solidFill>
          </w14:textFill>
        </w:rPr>
        <w:t>经济</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贸易、商务</w:t>
      </w:r>
      <w:r>
        <w:rPr>
          <w:rFonts w:hint="eastAsia"/>
          <w:color w:val="000000" w:themeColor="text1"/>
          <w14:textFill>
            <w14:solidFill>
              <w14:schemeClr w14:val="tx1"/>
            </w14:solidFill>
          </w14:textFill>
        </w:rPr>
        <w:t>理论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人文</w:t>
      </w:r>
      <w:r>
        <w:rPr>
          <w:rFonts w:hint="eastAsia"/>
          <w:color w:val="000000" w:themeColor="text1"/>
          <w:lang w:val="en-US" w:eastAsia="zh-CN"/>
          <w14:textFill>
            <w14:solidFill>
              <w14:schemeClr w14:val="tx1"/>
            </w14:solidFill>
          </w14:textFill>
        </w:rPr>
        <w:t>与科学</w:t>
      </w:r>
      <w:r>
        <w:rPr>
          <w:rFonts w:hint="eastAsia"/>
          <w:color w:val="000000" w:themeColor="text1"/>
          <w14:textFill>
            <w14:solidFill>
              <w14:schemeClr w14:val="tx1"/>
            </w14:solidFill>
          </w14:textFill>
        </w:rPr>
        <w:t>素养</w:t>
      </w:r>
      <w:r>
        <w:rPr>
          <w:rFonts w:hint="eastAsia"/>
          <w:color w:val="000000" w:themeColor="text1"/>
          <w:lang w:val="en-US" w:eastAsia="zh-CN"/>
          <w14:textFill>
            <w14:solidFill>
              <w14:schemeClr w14:val="tx1"/>
            </w14:solidFill>
          </w14:textFill>
        </w:rPr>
        <w:t>相</w:t>
      </w:r>
      <w:r>
        <w:rPr>
          <w:rFonts w:hint="eastAsia"/>
          <w:color w:val="000000" w:themeColor="text1"/>
          <w14:textFill>
            <w14:solidFill>
              <w14:schemeClr w14:val="tx1"/>
            </w14:solidFill>
          </w14:textFill>
        </w:rPr>
        <w:t>结合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以</w:t>
      </w:r>
      <w:r>
        <w:rPr>
          <w:rFonts w:hint="eastAsia"/>
          <w:color w:val="000000" w:themeColor="text1"/>
          <w14:textFill>
            <w14:solidFill>
              <w14:schemeClr w14:val="tx1"/>
            </w14:solidFill>
          </w14:textFill>
        </w:rPr>
        <w:t>英语</w:t>
      </w:r>
      <w:r>
        <w:rPr>
          <w:rFonts w:hint="eastAsia"/>
          <w:color w:val="000000" w:themeColor="text1"/>
          <w:lang w:val="en-US" w:eastAsia="zh-CN"/>
          <w14:textFill>
            <w14:solidFill>
              <w14:schemeClr w14:val="tx1"/>
            </w14:solidFill>
          </w14:textFill>
        </w:rPr>
        <w:t>作为工作语言</w:t>
      </w:r>
      <w:r>
        <w:rPr>
          <w:rFonts w:hint="eastAsia"/>
          <w:color w:val="000000" w:themeColor="text1"/>
          <w14:textFill>
            <w14:solidFill>
              <w14:schemeClr w14:val="tx1"/>
            </w14:solidFill>
          </w14:textFill>
        </w:rPr>
        <w:t>分析</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解决问题。</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 通过</w:t>
      </w:r>
      <w:r>
        <w:rPr>
          <w:rFonts w:hint="eastAsia"/>
          <w:color w:val="000000" w:themeColor="text1"/>
          <w:lang w:val="en-US" w:eastAsia="zh-CN"/>
          <w14:textFill>
            <w14:solidFill>
              <w14:schemeClr w14:val="tx1"/>
            </w14:solidFill>
          </w14:textFill>
        </w:rPr>
        <w:t>课文中的具体</w:t>
      </w:r>
      <w:r>
        <w:rPr>
          <w:rFonts w:hint="eastAsia"/>
          <w:color w:val="000000" w:themeColor="text1"/>
          <w14:textFill>
            <w14:solidFill>
              <w14:schemeClr w14:val="tx1"/>
            </w14:solidFill>
          </w14:textFill>
        </w:rPr>
        <w:t>案例，</w:t>
      </w:r>
      <w:r>
        <w:rPr>
          <w:rFonts w:hint="eastAsia"/>
          <w:color w:val="000000" w:themeColor="text1"/>
          <w:lang w:val="en-US" w:eastAsia="zh-CN"/>
          <w14:textFill>
            <w14:solidFill>
              <w14:schemeClr w14:val="tx1"/>
            </w14:solidFill>
          </w14:textFill>
        </w:rPr>
        <w:t>掌握马克思主义基本立场、观点和方法，践行社会主义核心价值观，具有坚定</w:t>
      </w:r>
      <w:r>
        <w:rPr>
          <w:rFonts w:hint="eastAsia"/>
          <w:color w:val="000000" w:themeColor="text1"/>
          <w14:textFill>
            <w14:solidFill>
              <w14:schemeClr w14:val="tx1"/>
            </w14:solidFill>
          </w14:textFill>
        </w:rPr>
        <w:t>正确的政治方向、良好的思想品质和道德修养</w:t>
      </w:r>
      <w:r>
        <w:rPr>
          <w:rFonts w:hint="eastAsia"/>
          <w:color w:val="000000" w:themeColor="text1"/>
          <w:lang w:val="en-US" w:eastAsia="zh-CN"/>
          <w14:textFill>
            <w14:solidFill>
              <w14:schemeClr w14:val="tx1"/>
            </w14:solidFill>
          </w14:textFill>
        </w:rPr>
        <w:t>和</w:t>
      </w:r>
      <w:r>
        <w:rPr>
          <w:rFonts w:hint="eastAsia"/>
          <w:color w:val="000000" w:themeColor="text1"/>
          <w14:textFill>
            <w14:solidFill>
              <w14:schemeClr w14:val="tx1"/>
            </w14:solidFill>
          </w14:textFill>
        </w:rPr>
        <w:t>高度的社会责任感</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具备</w:t>
      </w:r>
      <w:r>
        <w:rPr>
          <w:rFonts w:hint="eastAsia"/>
          <w:color w:val="000000" w:themeColor="text1"/>
          <w14:textFill>
            <w14:solidFill>
              <w14:schemeClr w14:val="tx1"/>
            </w14:solidFill>
          </w14:textFill>
        </w:rPr>
        <w:t>较强的创新精神和实践能力。</w:t>
      </w:r>
    </w:p>
    <w:p>
      <w:pPr>
        <w:rPr>
          <w:rFonts w:ascii="黑体" w:hAnsi="宋体" w:eastAsia="黑体"/>
          <w:sz w:val="28"/>
          <w:szCs w:val="28"/>
        </w:rPr>
      </w:pPr>
      <w:r>
        <w:rPr>
          <w:rFonts w:hint="eastAsia" w:ascii="黑体" w:hAnsi="宋体" w:eastAsia="黑体"/>
          <w:sz w:val="28"/>
          <w:szCs w:val="28"/>
        </w:rPr>
        <w:t xml:space="preserve"> </w:t>
      </w:r>
    </w:p>
    <w:tbl>
      <w:tblPr>
        <w:tblStyle w:val="4"/>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4500"/>
        <w:gridCol w:w="270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jc w:val="center"/>
              <w:rPr>
                <w:rFonts w:ascii="宋体" w:hAnsi="宋体"/>
                <w:szCs w:val="21"/>
              </w:rPr>
            </w:pPr>
            <w:r>
              <w:rPr>
                <w:rFonts w:hint="eastAsia" w:ascii="宋体" w:hAnsi="宋体"/>
                <w:szCs w:val="21"/>
              </w:rPr>
              <w:t>序号</w:t>
            </w:r>
          </w:p>
        </w:tc>
        <w:tc>
          <w:tcPr>
            <w:tcW w:w="4500" w:type="dxa"/>
            <w:vAlign w:val="bottom"/>
          </w:tcPr>
          <w:p>
            <w:pPr>
              <w:snapToGrid w:val="0"/>
              <w:spacing w:beforeLines="25"/>
              <w:jc w:val="center"/>
              <w:rPr>
                <w:rFonts w:ascii="宋体" w:hAnsi="宋体"/>
                <w:szCs w:val="21"/>
              </w:rPr>
            </w:pPr>
            <w:r>
              <w:rPr>
                <w:rFonts w:hint="eastAsia" w:ascii="宋体" w:hAnsi="宋体"/>
                <w:szCs w:val="21"/>
              </w:rPr>
              <w:t>主要内容</w:t>
            </w:r>
          </w:p>
        </w:tc>
        <w:tc>
          <w:tcPr>
            <w:tcW w:w="2700" w:type="dxa"/>
            <w:vAlign w:val="bottom"/>
          </w:tcPr>
          <w:p>
            <w:pPr>
              <w:snapToGrid w:val="0"/>
              <w:spacing w:beforeLines="25"/>
              <w:jc w:val="center"/>
              <w:rPr>
                <w:rFonts w:ascii="宋体" w:hAnsi="宋体"/>
                <w:szCs w:val="21"/>
              </w:rPr>
            </w:pPr>
            <w:r>
              <w:rPr>
                <w:rFonts w:hint="eastAsia" w:ascii="宋体" w:hAnsi="宋体"/>
                <w:szCs w:val="21"/>
              </w:rPr>
              <w:t>基本要求</w:t>
            </w:r>
          </w:p>
        </w:tc>
        <w:tc>
          <w:tcPr>
            <w:tcW w:w="1155" w:type="dxa"/>
            <w:vAlign w:val="bottom"/>
          </w:tcPr>
          <w:p>
            <w:pPr>
              <w:snapToGrid w:val="0"/>
              <w:spacing w:beforeLines="25"/>
              <w:jc w:val="center"/>
              <w:rPr>
                <w:rFonts w:ascii="宋体" w:hAnsi="宋体"/>
                <w:szCs w:val="21"/>
              </w:rPr>
            </w:pPr>
            <w:r>
              <w:rPr>
                <w:rFonts w:hint="eastAsia" w:ascii="宋体" w:hAnsi="宋体"/>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vAlign w:val="center"/>
          </w:tcPr>
          <w:p>
            <w:pPr>
              <w:snapToGrid w:val="0"/>
              <w:spacing w:beforeLines="25"/>
              <w:ind w:firstLine="105" w:firstLineChars="50"/>
              <w:jc w:val="center"/>
              <w:rPr>
                <w:szCs w:val="21"/>
              </w:rPr>
            </w:pPr>
            <w:r>
              <w:rPr>
                <w:rFonts w:hint="eastAsia"/>
                <w:szCs w:val="21"/>
              </w:rPr>
              <w:t>1</w:t>
            </w:r>
          </w:p>
        </w:tc>
        <w:tc>
          <w:tcPr>
            <w:tcW w:w="4500" w:type="dxa"/>
            <w:vAlign w:val="bottom"/>
          </w:tcPr>
          <w:p>
            <w:r>
              <w:rPr>
                <w:rFonts w:hint="eastAsia"/>
              </w:rPr>
              <w:t>Introduction to the course</w:t>
            </w:r>
          </w:p>
          <w:p>
            <w:r>
              <w:rPr>
                <w:rFonts w:hint="eastAsia"/>
              </w:rPr>
              <w:t>Unit 1  Business Ethics: Preview Activities</w:t>
            </w:r>
          </w:p>
        </w:tc>
        <w:tc>
          <w:tcPr>
            <w:tcW w:w="2700" w:type="dxa"/>
            <w:vAlign w:val="center"/>
          </w:tcPr>
          <w:p>
            <w:pPr>
              <w:snapToGrid w:val="0"/>
              <w:spacing w:beforeLines="25"/>
              <w:rPr>
                <w:rFonts w:ascii="宋体" w:hAnsi="宋体"/>
                <w:szCs w:val="21"/>
              </w:rPr>
            </w:pPr>
            <w:r>
              <w:rPr>
                <w:rFonts w:hint="eastAsia" w:ascii="宋体" w:hAnsi="宋体"/>
                <w:szCs w:val="21"/>
              </w:rPr>
              <w:t>了解本学期该门课程的基本要求；</w:t>
            </w:r>
          </w:p>
          <w:p>
            <w:pPr>
              <w:snapToGrid w:val="0"/>
              <w:spacing w:beforeLines="25"/>
              <w:rPr>
                <w:rFonts w:ascii="宋体" w:hAnsi="宋体"/>
                <w:szCs w:val="21"/>
              </w:rPr>
            </w:pPr>
            <w:r>
              <w:rPr>
                <w:rFonts w:hint="eastAsia" w:ascii="宋体" w:hAnsi="宋体"/>
                <w:szCs w:val="21"/>
              </w:rPr>
              <w:t>探讨关于商业道德的基本概念和实例：你身边的商业道德问题</w:t>
            </w:r>
          </w:p>
        </w:tc>
        <w:tc>
          <w:tcPr>
            <w:tcW w:w="1155" w:type="dxa"/>
            <w:vAlign w:val="center"/>
          </w:tcPr>
          <w:p>
            <w:pPr>
              <w:snapToGrid w:val="0"/>
              <w:spacing w:beforeLines="25"/>
              <w:jc w:val="center"/>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ind w:firstLine="105" w:firstLineChars="50"/>
              <w:jc w:val="center"/>
              <w:rPr>
                <w:szCs w:val="21"/>
              </w:rPr>
            </w:pPr>
            <w:r>
              <w:rPr>
                <w:rFonts w:hint="eastAsia"/>
                <w:szCs w:val="21"/>
              </w:rPr>
              <w:t>2</w:t>
            </w:r>
          </w:p>
        </w:tc>
        <w:tc>
          <w:tcPr>
            <w:tcW w:w="4500" w:type="dxa"/>
            <w:vAlign w:val="bottom"/>
          </w:tcPr>
          <w:p>
            <w:r>
              <w:rPr>
                <w:rFonts w:hint="eastAsia"/>
              </w:rPr>
              <w:t xml:space="preserve">Unit 1： Text A </w:t>
            </w:r>
          </w:p>
        </w:tc>
        <w:tc>
          <w:tcPr>
            <w:tcW w:w="2700" w:type="dxa"/>
            <w:vAlign w:val="bottom"/>
          </w:tcPr>
          <w:p>
            <w:pPr>
              <w:snapToGrid w:val="0"/>
              <w:spacing w:beforeLines="25"/>
              <w:rPr>
                <w:rFonts w:ascii="宋体" w:hAnsi="宋体"/>
                <w:szCs w:val="21"/>
              </w:rPr>
            </w:pPr>
            <w:r>
              <w:rPr>
                <w:rFonts w:hint="eastAsia" w:ascii="宋体" w:hAnsi="宋体"/>
                <w:szCs w:val="21"/>
              </w:rPr>
              <w:t>讲解课文，分析在现代企业中性别歧视的现状及其对企业和整个社会的影响</w:t>
            </w:r>
          </w:p>
        </w:tc>
        <w:tc>
          <w:tcPr>
            <w:tcW w:w="1155"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restart"/>
          </w:tcPr>
          <w:p>
            <w:pPr>
              <w:snapToGrid w:val="0"/>
              <w:spacing w:beforeLines="25"/>
              <w:ind w:firstLine="105" w:firstLineChars="50"/>
              <w:jc w:val="center"/>
              <w:rPr>
                <w:szCs w:val="21"/>
              </w:rPr>
            </w:pPr>
            <w:r>
              <w:rPr>
                <w:rFonts w:hint="eastAsia"/>
                <w:szCs w:val="21"/>
              </w:rPr>
              <w:t>3</w:t>
            </w:r>
          </w:p>
        </w:tc>
        <w:tc>
          <w:tcPr>
            <w:tcW w:w="4500" w:type="dxa"/>
            <w:vMerge w:val="restart"/>
            <w:vAlign w:val="bottom"/>
          </w:tcPr>
          <w:p>
            <w:r>
              <w:rPr>
                <w:rFonts w:hint="eastAsia"/>
              </w:rPr>
              <w:t>Unit 1：Text A</w:t>
            </w:r>
          </w:p>
          <w:p>
            <w:r>
              <w:rPr>
                <w:rFonts w:hint="eastAsia"/>
              </w:rPr>
              <w:t xml:space="preserve">       Exercises</w:t>
            </w:r>
          </w:p>
        </w:tc>
        <w:tc>
          <w:tcPr>
            <w:tcW w:w="2700" w:type="dxa"/>
            <w:vAlign w:val="bottom"/>
          </w:tcPr>
          <w:p>
            <w:pPr>
              <w:snapToGrid w:val="0"/>
              <w:spacing w:beforeLines="25"/>
              <w:jc w:val="left"/>
              <w:rPr>
                <w:rFonts w:ascii="宋体" w:hAnsi="宋体"/>
                <w:szCs w:val="21"/>
              </w:rPr>
            </w:pPr>
            <w:r>
              <w:rPr>
                <w:rFonts w:hint="eastAsia" w:ascii="宋体" w:hAnsi="宋体"/>
                <w:szCs w:val="21"/>
              </w:rPr>
              <w:t>讲解课文</w:t>
            </w:r>
          </w:p>
          <w:p>
            <w:pPr>
              <w:snapToGrid w:val="0"/>
              <w:spacing w:beforeLines="25"/>
              <w:rPr>
                <w:rFonts w:hint="eastAsia" w:ascii="宋体" w:hAnsi="宋体" w:eastAsia="宋体"/>
                <w:szCs w:val="21"/>
                <w:lang w:eastAsia="zh-CN"/>
              </w:rPr>
            </w:pPr>
            <w:r>
              <w:rPr>
                <w:rFonts w:hint="eastAsia" w:ascii="宋体" w:hAnsi="宋体"/>
                <w:szCs w:val="21"/>
              </w:rPr>
              <w:t>讲评课后练习</w:t>
            </w:r>
            <w:r>
              <w:rPr>
                <w:rFonts w:hint="eastAsia" w:ascii="宋体" w:hAnsi="宋体"/>
                <w:szCs w:val="21"/>
                <w:lang w:eastAsia="zh-CN"/>
              </w:rPr>
              <w:t>、</w:t>
            </w:r>
          </w:p>
        </w:tc>
        <w:tc>
          <w:tcPr>
            <w:tcW w:w="1155"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continue"/>
          </w:tcPr>
          <w:p>
            <w:pPr>
              <w:snapToGrid w:val="0"/>
              <w:spacing w:beforeLines="25"/>
              <w:ind w:firstLine="105" w:firstLineChars="50"/>
            </w:pPr>
          </w:p>
        </w:tc>
        <w:tc>
          <w:tcPr>
            <w:tcW w:w="4500" w:type="dxa"/>
            <w:vMerge w:val="continue"/>
            <w:vAlign w:val="bottom"/>
          </w:tcPr>
          <w:p>
            <w:pPr>
              <w:snapToGrid w:val="0"/>
              <w:spacing w:beforeLines="25"/>
              <w:ind w:firstLine="105" w:firstLineChars="50"/>
            </w:pPr>
          </w:p>
        </w:tc>
        <w:tc>
          <w:tcPr>
            <w:tcW w:w="2700" w:type="dxa"/>
            <w:vAlign w:val="bottom"/>
          </w:tcPr>
          <w:p>
            <w:pPr>
              <w:snapToGrid w:val="0"/>
              <w:spacing w:beforeLines="25"/>
              <w:rPr>
                <w:rFonts w:ascii="宋体" w:hAnsi="宋体"/>
                <w:szCs w:val="21"/>
              </w:rPr>
            </w:pPr>
            <w:r>
              <w:rPr>
                <w:rFonts w:hint="eastAsia" w:ascii="宋体" w:hAnsi="宋体"/>
                <w:szCs w:val="21"/>
                <w:lang w:val="en-US" w:eastAsia="zh-CN"/>
              </w:rPr>
              <w:t>实践课：</w:t>
            </w:r>
            <w:r>
              <w:rPr>
                <w:rFonts w:hint="eastAsia" w:ascii="宋体" w:hAnsi="宋体"/>
                <w:szCs w:val="21"/>
              </w:rPr>
              <w:t>学生分组完成课后case study report</w:t>
            </w:r>
          </w:p>
          <w:p>
            <w:pPr>
              <w:snapToGrid w:val="0"/>
              <w:spacing w:beforeLines="25"/>
            </w:pPr>
            <w:r>
              <w:rPr>
                <w:rFonts w:hint="eastAsia" w:ascii="宋体" w:hAnsi="宋体"/>
                <w:szCs w:val="21"/>
              </w:rPr>
              <w:t>布置Unit 2的预习任务</w:t>
            </w:r>
          </w:p>
        </w:tc>
        <w:tc>
          <w:tcPr>
            <w:tcW w:w="1155" w:type="dxa"/>
            <w:vAlign w:val="bottom"/>
          </w:tcPr>
          <w:p>
            <w:pPr>
              <w:snapToGrid w:val="0"/>
              <w:spacing w:beforeLines="25"/>
              <w:ind w:firstLine="105" w:firstLineChars="5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rPr>
              <w:t>学时</w:t>
            </w:r>
            <w:r>
              <w:rPr>
                <w:rFonts w:hint="eastAsia" w:ascii="宋体" w:hAnsi="宋体"/>
                <w:sz w:val="18"/>
                <w:szCs w:val="18"/>
                <w:lang w:val="en-US" w:eastAsia="zh-CN"/>
              </w:rPr>
              <w:t>（实践课时</w:t>
            </w:r>
            <w:r>
              <w:rPr>
                <w:rFonts w:hint="eastAsia" w:ascii="宋体" w:hAnsi="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ind w:firstLine="105" w:firstLineChars="50"/>
              <w:jc w:val="center"/>
              <w:rPr>
                <w:szCs w:val="21"/>
              </w:rPr>
            </w:pPr>
            <w:r>
              <w:rPr>
                <w:rFonts w:hint="eastAsia"/>
                <w:szCs w:val="21"/>
              </w:rPr>
              <w:t>4</w:t>
            </w:r>
          </w:p>
        </w:tc>
        <w:tc>
          <w:tcPr>
            <w:tcW w:w="4500" w:type="dxa"/>
            <w:vAlign w:val="bottom"/>
          </w:tcPr>
          <w:p>
            <w:r>
              <w:rPr>
                <w:rFonts w:hint="eastAsia"/>
              </w:rPr>
              <w:t>Unit 2  Cultural and Creative Industry</w:t>
            </w:r>
          </w:p>
          <w:p>
            <w:r>
              <w:rPr>
                <w:rFonts w:hint="eastAsia"/>
              </w:rPr>
              <w:t xml:space="preserve">       Preview Activity</w:t>
            </w:r>
          </w:p>
          <w:p>
            <w:r>
              <w:rPr>
                <w:rFonts w:hint="eastAsia"/>
              </w:rPr>
              <w:t xml:space="preserve">       Text A</w:t>
            </w:r>
          </w:p>
        </w:tc>
        <w:tc>
          <w:tcPr>
            <w:tcW w:w="2700" w:type="dxa"/>
            <w:vAlign w:val="bottom"/>
          </w:tcPr>
          <w:p>
            <w:pPr>
              <w:snapToGrid w:val="0"/>
              <w:spacing w:beforeLines="25"/>
              <w:rPr>
                <w:rFonts w:ascii="宋体" w:hAnsi="宋体"/>
                <w:szCs w:val="21"/>
              </w:rPr>
            </w:pPr>
            <w:r>
              <w:rPr>
                <w:rFonts w:hint="eastAsia" w:ascii="宋体" w:hAnsi="宋体"/>
                <w:szCs w:val="21"/>
              </w:rPr>
              <w:t>分享英国及中国（或者世界其他国家）把文化创新同商业运作相结合的案例，了解文化创新产业对21世纪世界经济发展的重要意义。</w:t>
            </w:r>
          </w:p>
        </w:tc>
        <w:tc>
          <w:tcPr>
            <w:tcW w:w="1155"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ind w:firstLine="105" w:firstLineChars="50"/>
              <w:jc w:val="center"/>
              <w:rPr>
                <w:szCs w:val="21"/>
              </w:rPr>
            </w:pPr>
            <w:r>
              <w:rPr>
                <w:rFonts w:hint="eastAsia"/>
                <w:szCs w:val="21"/>
              </w:rPr>
              <w:t>5</w:t>
            </w:r>
          </w:p>
        </w:tc>
        <w:tc>
          <w:tcPr>
            <w:tcW w:w="4500" w:type="dxa"/>
            <w:vAlign w:val="bottom"/>
          </w:tcPr>
          <w:p>
            <w:r>
              <w:rPr>
                <w:rFonts w:hint="eastAsia"/>
              </w:rPr>
              <w:t>Unit 2: Text A</w:t>
            </w:r>
          </w:p>
        </w:tc>
        <w:tc>
          <w:tcPr>
            <w:tcW w:w="2700" w:type="dxa"/>
            <w:vAlign w:val="bottom"/>
          </w:tcPr>
          <w:p>
            <w:pPr>
              <w:snapToGrid w:val="0"/>
              <w:spacing w:beforeLines="25"/>
              <w:rPr>
                <w:rFonts w:ascii="宋体" w:hAnsi="宋体"/>
                <w:szCs w:val="21"/>
              </w:rPr>
            </w:pPr>
            <w:r>
              <w:rPr>
                <w:rFonts w:hint="eastAsia" w:ascii="宋体" w:hAnsi="宋体"/>
                <w:szCs w:val="21"/>
              </w:rPr>
              <w:t>讲解课文，了解21世纪英国经济转型对文化创新产业的迫切需求，以及英国在发展文化创新产业过程中遭遇的问题及获得的经验教训</w:t>
            </w:r>
          </w:p>
        </w:tc>
        <w:tc>
          <w:tcPr>
            <w:tcW w:w="1155"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restart"/>
          </w:tcPr>
          <w:p>
            <w:pPr>
              <w:snapToGrid w:val="0"/>
              <w:spacing w:beforeLines="25"/>
              <w:ind w:firstLine="105" w:firstLineChars="50"/>
              <w:jc w:val="center"/>
              <w:rPr>
                <w:szCs w:val="21"/>
              </w:rPr>
            </w:pPr>
            <w:r>
              <w:rPr>
                <w:rFonts w:hint="eastAsia"/>
                <w:szCs w:val="21"/>
              </w:rPr>
              <w:t>6</w:t>
            </w:r>
          </w:p>
        </w:tc>
        <w:tc>
          <w:tcPr>
            <w:tcW w:w="4500" w:type="dxa"/>
            <w:vMerge w:val="restart"/>
            <w:vAlign w:val="bottom"/>
          </w:tcPr>
          <w:p>
            <w:r>
              <w:rPr>
                <w:rFonts w:hint="eastAsia"/>
              </w:rPr>
              <w:t>Unit 2: Text A</w:t>
            </w:r>
          </w:p>
          <w:p>
            <w:r>
              <w:rPr>
                <w:rFonts w:hint="eastAsia"/>
              </w:rPr>
              <w:t xml:space="preserve">      Exercises</w:t>
            </w:r>
          </w:p>
          <w:p/>
        </w:tc>
        <w:tc>
          <w:tcPr>
            <w:tcW w:w="2700" w:type="dxa"/>
            <w:vAlign w:val="bottom"/>
          </w:tcPr>
          <w:p>
            <w:pPr>
              <w:snapToGrid w:val="0"/>
              <w:spacing w:beforeLines="25"/>
              <w:jc w:val="left"/>
              <w:rPr>
                <w:rFonts w:ascii="宋体" w:hAnsi="宋体"/>
                <w:szCs w:val="21"/>
              </w:rPr>
            </w:pPr>
            <w:r>
              <w:rPr>
                <w:rFonts w:hint="eastAsia" w:ascii="宋体" w:hAnsi="宋体"/>
                <w:szCs w:val="21"/>
              </w:rPr>
              <w:t>讲解课文</w:t>
            </w:r>
          </w:p>
          <w:p>
            <w:pPr>
              <w:snapToGrid w:val="0"/>
              <w:spacing w:beforeLines="25"/>
              <w:rPr>
                <w:rFonts w:ascii="宋体" w:hAnsi="宋体"/>
                <w:szCs w:val="21"/>
              </w:rPr>
            </w:pPr>
            <w:r>
              <w:rPr>
                <w:rFonts w:hint="eastAsia" w:ascii="宋体" w:hAnsi="宋体"/>
                <w:szCs w:val="21"/>
              </w:rPr>
              <w:t>讲评课后练习，</w:t>
            </w:r>
          </w:p>
        </w:tc>
        <w:tc>
          <w:tcPr>
            <w:tcW w:w="1155" w:type="dxa"/>
            <w:vAlign w:val="bottom"/>
          </w:tcPr>
          <w:p>
            <w:pPr>
              <w:snapToGrid w:val="0"/>
              <w:spacing w:beforeLines="25"/>
              <w:ind w:firstLine="105" w:firstLineChars="50"/>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continue"/>
          </w:tcPr>
          <w:p>
            <w:pPr>
              <w:snapToGrid w:val="0"/>
              <w:spacing w:beforeLines="25"/>
            </w:pPr>
          </w:p>
        </w:tc>
        <w:tc>
          <w:tcPr>
            <w:tcW w:w="4500" w:type="dxa"/>
            <w:vMerge w:val="continue"/>
            <w:vAlign w:val="bottom"/>
          </w:tcPr>
          <w:p>
            <w:pPr>
              <w:snapToGrid w:val="0"/>
              <w:spacing w:beforeLines="25"/>
            </w:pPr>
          </w:p>
        </w:tc>
        <w:tc>
          <w:tcPr>
            <w:tcW w:w="2700" w:type="dxa"/>
            <w:vAlign w:val="bottom"/>
          </w:tcPr>
          <w:p>
            <w:pPr>
              <w:snapToGrid w:val="0"/>
              <w:spacing w:beforeLines="25"/>
              <w:rPr>
                <w:rFonts w:ascii="宋体" w:hAnsi="宋体"/>
                <w:szCs w:val="21"/>
              </w:rPr>
            </w:pPr>
            <w:r>
              <w:rPr>
                <w:rFonts w:hint="eastAsia" w:ascii="宋体" w:hAnsi="宋体"/>
                <w:szCs w:val="21"/>
                <w:lang w:val="en-US" w:eastAsia="zh-CN"/>
              </w:rPr>
              <w:t>实践课：</w:t>
            </w:r>
            <w:r>
              <w:rPr>
                <w:rFonts w:hint="eastAsia" w:ascii="宋体" w:hAnsi="宋体"/>
                <w:szCs w:val="21"/>
              </w:rPr>
              <w:t>学生分组完成课后case study report</w:t>
            </w:r>
          </w:p>
          <w:p>
            <w:pPr>
              <w:snapToGrid w:val="0"/>
              <w:spacing w:beforeLines="25"/>
              <w:rPr>
                <w:rFonts w:hint="eastAsia" w:ascii="宋体" w:hAnsi="宋体"/>
                <w:szCs w:val="21"/>
              </w:rPr>
            </w:pPr>
            <w:r>
              <w:rPr>
                <w:rFonts w:hint="eastAsia" w:ascii="宋体" w:hAnsi="宋体"/>
                <w:szCs w:val="21"/>
              </w:rPr>
              <w:t>布置Unit 10的预习任务</w:t>
            </w:r>
          </w:p>
        </w:tc>
        <w:tc>
          <w:tcPr>
            <w:tcW w:w="1155" w:type="dxa"/>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r>
              <w:rPr>
                <w:rFonts w:hint="eastAsia" w:ascii="宋体" w:hAnsi="宋体"/>
                <w:sz w:val="18"/>
                <w:szCs w:val="18"/>
                <w:lang w:val="en-US" w:eastAsia="zh-CN"/>
              </w:rPr>
              <w:t>（实践课时</w:t>
            </w:r>
            <w:r>
              <w:rPr>
                <w:rFonts w:hint="eastAsia" w:ascii="宋体" w:hAnsi="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ind w:firstLine="105" w:firstLineChars="50"/>
              <w:jc w:val="center"/>
              <w:rPr>
                <w:szCs w:val="21"/>
              </w:rPr>
            </w:pPr>
            <w:r>
              <w:rPr>
                <w:rFonts w:hint="eastAsia"/>
                <w:szCs w:val="21"/>
              </w:rPr>
              <w:t>7</w:t>
            </w:r>
          </w:p>
        </w:tc>
        <w:tc>
          <w:tcPr>
            <w:tcW w:w="4500" w:type="dxa"/>
            <w:vAlign w:val="bottom"/>
          </w:tcPr>
          <w:p>
            <w:r>
              <w:rPr>
                <w:rFonts w:hint="eastAsia"/>
              </w:rPr>
              <w:t xml:space="preserve">Unit 10  Change Management </w:t>
            </w:r>
          </w:p>
          <w:p>
            <w:pPr>
              <w:ind w:firstLine="840" w:firstLineChars="400"/>
            </w:pPr>
            <w:r>
              <w:rPr>
                <w:rFonts w:hint="eastAsia"/>
              </w:rPr>
              <w:t>Preview Activity</w:t>
            </w:r>
          </w:p>
          <w:p>
            <w:r>
              <w:rPr>
                <w:rFonts w:hint="eastAsia"/>
              </w:rPr>
              <w:t xml:space="preserve">        Text A</w:t>
            </w:r>
          </w:p>
          <w:p/>
        </w:tc>
        <w:tc>
          <w:tcPr>
            <w:tcW w:w="2700" w:type="dxa"/>
            <w:vAlign w:val="bottom"/>
          </w:tcPr>
          <w:p>
            <w:pPr>
              <w:snapToGrid w:val="0"/>
              <w:spacing w:beforeLines="25"/>
              <w:rPr>
                <w:rFonts w:ascii="宋体" w:hAnsi="宋体"/>
                <w:szCs w:val="21"/>
              </w:rPr>
            </w:pPr>
            <w:r>
              <w:rPr>
                <w:rFonts w:hint="eastAsia" w:ascii="宋体" w:hAnsi="宋体"/>
                <w:szCs w:val="21"/>
              </w:rPr>
              <w:t>了解变革管理的概念在管理学发展历史中的演变；探讨如BCG等知名国际管理咨询机构所提出的一些著名的管理方面的概念和模板</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8</w:t>
            </w:r>
          </w:p>
        </w:tc>
        <w:tc>
          <w:tcPr>
            <w:tcW w:w="4500" w:type="dxa"/>
            <w:vAlign w:val="bottom"/>
          </w:tcPr>
          <w:p>
            <w:r>
              <w:rPr>
                <w:rFonts w:hint="eastAsia"/>
              </w:rPr>
              <w:t>Unit 10： Text A</w:t>
            </w:r>
          </w:p>
        </w:tc>
        <w:tc>
          <w:tcPr>
            <w:tcW w:w="2700" w:type="dxa"/>
            <w:vAlign w:val="bottom"/>
          </w:tcPr>
          <w:p>
            <w:pPr>
              <w:snapToGrid w:val="0"/>
              <w:spacing w:beforeLines="25"/>
              <w:rPr>
                <w:rFonts w:ascii="宋体" w:hAnsi="宋体"/>
                <w:szCs w:val="21"/>
              </w:rPr>
            </w:pPr>
            <w:r>
              <w:rPr>
                <w:rFonts w:hint="eastAsia" w:ascii="宋体" w:hAnsi="宋体"/>
                <w:szCs w:val="21"/>
              </w:rPr>
              <w:t>讲解课文，了解现代管理学中纷纭复杂的各种管理模式，以及当代商业环境要求企业管理模式和管理策略应当灵活多变，具有高度的应变能力和适应性。</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restart"/>
          </w:tcPr>
          <w:p>
            <w:pPr>
              <w:snapToGrid w:val="0"/>
              <w:spacing w:beforeLines="25"/>
              <w:rPr>
                <w:szCs w:val="21"/>
              </w:rPr>
            </w:pPr>
            <w:r>
              <w:rPr>
                <w:rFonts w:hint="eastAsia"/>
                <w:szCs w:val="21"/>
              </w:rPr>
              <w:t>9</w:t>
            </w:r>
          </w:p>
        </w:tc>
        <w:tc>
          <w:tcPr>
            <w:tcW w:w="4500" w:type="dxa"/>
            <w:vMerge w:val="restart"/>
            <w:vAlign w:val="bottom"/>
          </w:tcPr>
          <w:p>
            <w:r>
              <w:rPr>
                <w:rFonts w:hint="eastAsia"/>
              </w:rPr>
              <w:t>Unit 10： Text A</w:t>
            </w:r>
          </w:p>
          <w:p>
            <w:pPr>
              <w:ind w:firstLine="945" w:firstLineChars="450"/>
            </w:pPr>
            <w:r>
              <w:rPr>
                <w:rFonts w:hint="eastAsia"/>
              </w:rPr>
              <w:t>Exercises</w:t>
            </w:r>
          </w:p>
        </w:tc>
        <w:tc>
          <w:tcPr>
            <w:tcW w:w="2700" w:type="dxa"/>
            <w:vAlign w:val="bottom"/>
          </w:tcPr>
          <w:p>
            <w:pPr>
              <w:snapToGrid w:val="0"/>
              <w:spacing w:beforeLines="25"/>
              <w:jc w:val="left"/>
              <w:rPr>
                <w:rFonts w:ascii="宋体" w:hAnsi="宋体"/>
                <w:szCs w:val="21"/>
              </w:rPr>
            </w:pPr>
            <w:r>
              <w:rPr>
                <w:rFonts w:hint="eastAsia" w:ascii="宋体" w:hAnsi="宋体"/>
                <w:szCs w:val="21"/>
              </w:rPr>
              <w:t>讲解课文</w:t>
            </w:r>
          </w:p>
          <w:p>
            <w:pPr>
              <w:snapToGrid w:val="0"/>
              <w:spacing w:beforeLines="25"/>
              <w:rPr>
                <w:rFonts w:hint="eastAsia" w:ascii="宋体" w:hAnsi="宋体" w:eastAsia="宋体"/>
                <w:szCs w:val="21"/>
                <w:lang w:eastAsia="zh-CN"/>
              </w:rPr>
            </w:pPr>
            <w:r>
              <w:rPr>
                <w:rFonts w:hint="eastAsia" w:ascii="宋体" w:hAnsi="宋体"/>
                <w:szCs w:val="21"/>
              </w:rPr>
              <w:t>讲评课后练习</w:t>
            </w:r>
            <w:r>
              <w:rPr>
                <w:rFonts w:hint="eastAsia" w:ascii="宋体" w:hAnsi="宋体"/>
                <w:szCs w:val="21"/>
                <w:lang w:eastAsia="zh-CN"/>
              </w:rPr>
              <w:t>。</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continue"/>
          </w:tcPr>
          <w:p>
            <w:pPr>
              <w:snapToGrid w:val="0"/>
              <w:spacing w:beforeLines="25"/>
            </w:pPr>
          </w:p>
        </w:tc>
        <w:tc>
          <w:tcPr>
            <w:tcW w:w="4500" w:type="dxa"/>
            <w:vMerge w:val="continue"/>
            <w:vAlign w:val="bottom"/>
          </w:tcPr>
          <w:p>
            <w:pPr>
              <w:snapToGrid w:val="0"/>
              <w:spacing w:beforeLines="25"/>
            </w:pPr>
          </w:p>
        </w:tc>
        <w:tc>
          <w:tcPr>
            <w:tcW w:w="2700" w:type="dxa"/>
            <w:vAlign w:val="bottom"/>
          </w:tcPr>
          <w:p>
            <w:pPr>
              <w:snapToGrid w:val="0"/>
              <w:spacing w:beforeLines="25"/>
              <w:rPr>
                <w:rFonts w:ascii="宋体" w:hAnsi="宋体"/>
                <w:szCs w:val="21"/>
              </w:rPr>
            </w:pPr>
            <w:r>
              <w:rPr>
                <w:rFonts w:hint="eastAsia" w:ascii="宋体" w:hAnsi="宋体"/>
                <w:szCs w:val="21"/>
                <w:lang w:val="en-US" w:eastAsia="zh-CN"/>
              </w:rPr>
              <w:t>实践课：</w:t>
            </w:r>
            <w:r>
              <w:rPr>
                <w:rFonts w:hint="eastAsia" w:ascii="宋体" w:hAnsi="宋体"/>
                <w:szCs w:val="21"/>
              </w:rPr>
              <w:t>学生分组完成课后case study report</w:t>
            </w:r>
          </w:p>
          <w:p>
            <w:pPr>
              <w:snapToGrid w:val="0"/>
              <w:spacing w:beforeLines="25"/>
              <w:rPr>
                <w:rFonts w:hint="eastAsia" w:ascii="宋体" w:hAnsi="宋体"/>
                <w:szCs w:val="21"/>
              </w:rPr>
            </w:pPr>
            <w:r>
              <w:rPr>
                <w:rFonts w:hint="eastAsia" w:ascii="宋体" w:hAnsi="宋体"/>
                <w:szCs w:val="21"/>
              </w:rPr>
              <w:t>布置Unit 11的预习任务</w:t>
            </w:r>
          </w:p>
        </w:tc>
        <w:tc>
          <w:tcPr>
            <w:tcW w:w="1155" w:type="dxa"/>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r>
              <w:rPr>
                <w:rFonts w:hint="eastAsia" w:ascii="宋体" w:hAnsi="宋体"/>
                <w:sz w:val="18"/>
                <w:szCs w:val="18"/>
                <w:lang w:val="en-US" w:eastAsia="zh-CN"/>
              </w:rPr>
              <w:t>（实践课时</w:t>
            </w:r>
            <w:r>
              <w:rPr>
                <w:rFonts w:hint="eastAsia" w:ascii="宋体" w:hAnsi="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648" w:type="dxa"/>
          </w:tcPr>
          <w:p>
            <w:pPr>
              <w:snapToGrid w:val="0"/>
              <w:spacing w:beforeLines="25"/>
              <w:rPr>
                <w:szCs w:val="21"/>
              </w:rPr>
            </w:pPr>
            <w:r>
              <w:rPr>
                <w:rFonts w:hint="eastAsia"/>
                <w:szCs w:val="21"/>
              </w:rPr>
              <w:t>10</w:t>
            </w:r>
          </w:p>
        </w:tc>
        <w:tc>
          <w:tcPr>
            <w:tcW w:w="4500" w:type="dxa"/>
            <w:vAlign w:val="bottom"/>
          </w:tcPr>
          <w:p>
            <w:r>
              <w:rPr>
                <w:rFonts w:hint="eastAsia"/>
              </w:rPr>
              <w:t>Unit 11  Chinese Innovation and Creativity</w:t>
            </w:r>
          </w:p>
          <w:p>
            <w:r>
              <w:rPr>
                <w:rFonts w:hint="eastAsia"/>
              </w:rPr>
              <w:t xml:space="preserve">        Preview Activity</w:t>
            </w:r>
          </w:p>
          <w:p>
            <w:r>
              <w:rPr>
                <w:rFonts w:hint="eastAsia"/>
              </w:rPr>
              <w:t xml:space="preserve">        Text A</w:t>
            </w:r>
          </w:p>
        </w:tc>
        <w:tc>
          <w:tcPr>
            <w:tcW w:w="2700" w:type="dxa"/>
            <w:vAlign w:val="bottom"/>
          </w:tcPr>
          <w:p>
            <w:pPr>
              <w:snapToGrid w:val="0"/>
              <w:spacing w:beforeLines="25"/>
              <w:rPr>
                <w:rFonts w:ascii="宋体" w:hAnsi="宋体"/>
                <w:szCs w:val="21"/>
              </w:rPr>
            </w:pPr>
            <w:r>
              <w:rPr>
                <w:rFonts w:hint="eastAsia" w:ascii="宋体" w:hAnsi="宋体"/>
                <w:szCs w:val="21"/>
              </w:rPr>
              <w:t>分享中国从古至今的创新和发明的案例，了解创新兴国的重要意义。</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11</w:t>
            </w:r>
          </w:p>
        </w:tc>
        <w:tc>
          <w:tcPr>
            <w:tcW w:w="4500" w:type="dxa"/>
            <w:vAlign w:val="bottom"/>
          </w:tcPr>
          <w:p>
            <w:r>
              <w:rPr>
                <w:rFonts w:hint="eastAsia"/>
              </w:rPr>
              <w:t xml:space="preserve">Unit 11：Text A </w:t>
            </w:r>
          </w:p>
        </w:tc>
        <w:tc>
          <w:tcPr>
            <w:tcW w:w="2700" w:type="dxa"/>
            <w:vAlign w:val="bottom"/>
          </w:tcPr>
          <w:p>
            <w:pPr>
              <w:snapToGrid w:val="0"/>
              <w:spacing w:beforeLines="25"/>
              <w:rPr>
                <w:rFonts w:ascii="宋体" w:hAnsi="宋体"/>
                <w:szCs w:val="21"/>
              </w:rPr>
            </w:pPr>
            <w:r>
              <w:rPr>
                <w:rFonts w:hint="eastAsia" w:ascii="宋体" w:hAnsi="宋体"/>
                <w:szCs w:val="21"/>
              </w:rPr>
              <w:t>讲解课文，了解当前中国企业依靠创新获得成功的案例以及国际舆论就中国创新能力的讨论，同时探讨保护知识产权对中国企业未来发展的意义</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restart"/>
          </w:tcPr>
          <w:p>
            <w:pPr>
              <w:snapToGrid w:val="0"/>
              <w:spacing w:beforeLines="25"/>
              <w:rPr>
                <w:szCs w:val="21"/>
              </w:rPr>
            </w:pPr>
            <w:r>
              <w:rPr>
                <w:rFonts w:hint="eastAsia"/>
                <w:szCs w:val="21"/>
              </w:rPr>
              <w:t>12</w:t>
            </w:r>
          </w:p>
        </w:tc>
        <w:tc>
          <w:tcPr>
            <w:tcW w:w="4500" w:type="dxa"/>
            <w:vMerge w:val="restart"/>
            <w:vAlign w:val="bottom"/>
          </w:tcPr>
          <w:p>
            <w:r>
              <w:rPr>
                <w:rFonts w:hint="eastAsia"/>
              </w:rPr>
              <w:t>Unit 11：Text A</w:t>
            </w:r>
          </w:p>
          <w:p>
            <w:r>
              <w:rPr>
                <w:rFonts w:hint="eastAsia"/>
              </w:rPr>
              <w:t xml:space="preserve">        Exercises</w:t>
            </w:r>
          </w:p>
        </w:tc>
        <w:tc>
          <w:tcPr>
            <w:tcW w:w="2700" w:type="dxa"/>
            <w:vAlign w:val="bottom"/>
          </w:tcPr>
          <w:p>
            <w:pPr>
              <w:snapToGrid w:val="0"/>
              <w:spacing w:beforeLines="25"/>
              <w:jc w:val="left"/>
              <w:rPr>
                <w:rFonts w:ascii="宋体" w:hAnsi="宋体"/>
                <w:szCs w:val="21"/>
              </w:rPr>
            </w:pPr>
            <w:r>
              <w:rPr>
                <w:rFonts w:hint="eastAsia" w:ascii="宋体" w:hAnsi="宋体"/>
                <w:szCs w:val="21"/>
              </w:rPr>
              <w:t>讲解课文</w:t>
            </w:r>
          </w:p>
          <w:p>
            <w:pPr>
              <w:snapToGrid w:val="0"/>
              <w:spacing w:beforeLines="25"/>
              <w:rPr>
                <w:rFonts w:ascii="宋体" w:hAnsi="宋体"/>
                <w:szCs w:val="21"/>
              </w:rPr>
            </w:pPr>
            <w:r>
              <w:rPr>
                <w:rFonts w:hint="eastAsia" w:ascii="宋体" w:hAnsi="宋体"/>
                <w:szCs w:val="21"/>
              </w:rPr>
              <w:t>讲评课后练习</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continue"/>
          </w:tcPr>
          <w:p>
            <w:pPr>
              <w:snapToGrid w:val="0"/>
              <w:spacing w:beforeLines="25"/>
            </w:pPr>
          </w:p>
        </w:tc>
        <w:tc>
          <w:tcPr>
            <w:tcW w:w="4500" w:type="dxa"/>
            <w:vMerge w:val="continue"/>
            <w:vAlign w:val="bottom"/>
          </w:tcPr>
          <w:p>
            <w:pPr>
              <w:snapToGrid w:val="0"/>
              <w:spacing w:beforeLines="25"/>
            </w:pPr>
          </w:p>
        </w:tc>
        <w:tc>
          <w:tcPr>
            <w:tcW w:w="2700" w:type="dxa"/>
            <w:vAlign w:val="bottom"/>
          </w:tcPr>
          <w:p>
            <w:pPr>
              <w:snapToGrid w:val="0"/>
              <w:spacing w:beforeLines="25"/>
              <w:rPr>
                <w:rFonts w:ascii="宋体" w:hAnsi="宋体"/>
                <w:szCs w:val="21"/>
              </w:rPr>
            </w:pPr>
            <w:r>
              <w:rPr>
                <w:rFonts w:hint="eastAsia" w:ascii="宋体" w:hAnsi="宋体"/>
                <w:szCs w:val="21"/>
                <w:lang w:val="en-US" w:eastAsia="zh-CN"/>
              </w:rPr>
              <w:t>实践课：</w:t>
            </w:r>
            <w:r>
              <w:rPr>
                <w:rFonts w:hint="eastAsia" w:ascii="宋体" w:hAnsi="宋体"/>
                <w:szCs w:val="21"/>
              </w:rPr>
              <w:t>学生分组完成课后case study report</w:t>
            </w:r>
          </w:p>
          <w:p>
            <w:pPr>
              <w:snapToGrid w:val="0"/>
              <w:spacing w:beforeLines="25"/>
              <w:rPr>
                <w:rFonts w:hint="eastAsia" w:ascii="宋体" w:hAnsi="宋体"/>
                <w:szCs w:val="21"/>
              </w:rPr>
            </w:pPr>
            <w:r>
              <w:rPr>
                <w:rFonts w:hint="eastAsia" w:ascii="宋体" w:hAnsi="宋体"/>
                <w:szCs w:val="21"/>
              </w:rPr>
              <w:t>布置Unit 12的预习任务</w:t>
            </w:r>
          </w:p>
        </w:tc>
        <w:tc>
          <w:tcPr>
            <w:tcW w:w="1155" w:type="dxa"/>
            <w:vAlign w:val="bottom"/>
          </w:tcPr>
          <w:p>
            <w:pPr>
              <w:snapToGrid w:val="0"/>
              <w:spacing w:beforeLines="25"/>
              <w:rPr>
                <w:rFonts w:hint="eastAsia" w:ascii="宋体" w:hAnsi="宋体"/>
                <w:szCs w:val="21"/>
              </w:rPr>
            </w:pPr>
            <w:r>
              <w:rPr>
                <w:rFonts w:hint="eastAsia" w:ascii="宋体" w:hAnsi="宋体"/>
                <w:szCs w:val="21"/>
                <w:lang w:val="en-US" w:eastAsia="zh-CN"/>
              </w:rPr>
              <w:t>2</w:t>
            </w:r>
            <w:r>
              <w:rPr>
                <w:rFonts w:hint="eastAsia" w:ascii="宋体" w:hAnsi="宋体"/>
                <w:szCs w:val="21"/>
              </w:rPr>
              <w:t>学时</w:t>
            </w:r>
            <w:r>
              <w:rPr>
                <w:rFonts w:hint="eastAsia" w:ascii="宋体" w:hAnsi="宋体"/>
                <w:sz w:val="18"/>
                <w:szCs w:val="18"/>
                <w:lang w:val="en-US" w:eastAsia="zh-CN"/>
              </w:rPr>
              <w:t>（实践课时</w:t>
            </w:r>
            <w:r>
              <w:rPr>
                <w:rFonts w:hint="eastAsia" w:ascii="宋体" w:hAnsi="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13</w:t>
            </w:r>
          </w:p>
        </w:tc>
        <w:tc>
          <w:tcPr>
            <w:tcW w:w="4500" w:type="dxa"/>
            <w:vAlign w:val="bottom"/>
          </w:tcPr>
          <w:p>
            <w:r>
              <w:rPr>
                <w:rFonts w:hint="eastAsia"/>
              </w:rPr>
              <w:t>Unit 12  One Belt, One Road</w:t>
            </w:r>
          </w:p>
          <w:p>
            <w:r>
              <w:rPr>
                <w:rFonts w:hint="eastAsia"/>
              </w:rPr>
              <w:t xml:space="preserve">        Preview Activities</w:t>
            </w:r>
          </w:p>
          <w:p>
            <w:r>
              <w:rPr>
                <w:rFonts w:hint="eastAsia"/>
              </w:rPr>
              <w:t xml:space="preserve">        Text A</w:t>
            </w:r>
          </w:p>
        </w:tc>
        <w:tc>
          <w:tcPr>
            <w:tcW w:w="2700" w:type="dxa"/>
            <w:vAlign w:val="bottom"/>
          </w:tcPr>
          <w:p>
            <w:pPr>
              <w:snapToGrid w:val="0"/>
              <w:spacing w:beforeLines="25"/>
              <w:rPr>
                <w:rFonts w:ascii="宋体" w:hAnsi="宋体"/>
                <w:szCs w:val="21"/>
              </w:rPr>
            </w:pPr>
            <w:r>
              <w:rPr>
                <w:rFonts w:hint="eastAsia" w:ascii="宋体" w:hAnsi="宋体"/>
                <w:szCs w:val="21"/>
              </w:rPr>
              <w:t>分享并讨论当代中国关于“一带一路”的基本理念，观看介绍“一带一路”的Video 等相关资料片</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14</w:t>
            </w:r>
          </w:p>
        </w:tc>
        <w:tc>
          <w:tcPr>
            <w:tcW w:w="4500" w:type="dxa"/>
            <w:vAlign w:val="bottom"/>
          </w:tcPr>
          <w:p>
            <w:r>
              <w:rPr>
                <w:rFonts w:hint="eastAsia"/>
              </w:rPr>
              <w:t>Unit 12: Text A</w:t>
            </w:r>
          </w:p>
        </w:tc>
        <w:tc>
          <w:tcPr>
            <w:tcW w:w="2700" w:type="dxa"/>
            <w:vAlign w:val="bottom"/>
          </w:tcPr>
          <w:p>
            <w:pPr>
              <w:snapToGrid w:val="0"/>
              <w:spacing w:beforeLines="25"/>
              <w:rPr>
                <w:rFonts w:ascii="宋体" w:hAnsi="宋体"/>
                <w:szCs w:val="21"/>
              </w:rPr>
            </w:pPr>
            <w:r>
              <w:rPr>
                <w:rFonts w:hint="eastAsia" w:ascii="宋体" w:hAnsi="宋体"/>
                <w:szCs w:val="21"/>
              </w:rPr>
              <w:t>讲解课文，了解“一带一路”的发展理念中，丝绸之路经济带和海上丝绸之路沿线的相关国家在能源、交通、金融、贸易、文化交流以及基础设施建设方面同中国共同发展共同进步的具体措施及其对世界经济发展的意义</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restart"/>
          </w:tcPr>
          <w:p>
            <w:pPr>
              <w:snapToGrid w:val="0"/>
              <w:spacing w:beforeLines="25"/>
              <w:rPr>
                <w:szCs w:val="21"/>
              </w:rPr>
            </w:pPr>
            <w:r>
              <w:rPr>
                <w:rFonts w:hint="eastAsia"/>
                <w:szCs w:val="21"/>
              </w:rPr>
              <w:t>15</w:t>
            </w:r>
          </w:p>
        </w:tc>
        <w:tc>
          <w:tcPr>
            <w:tcW w:w="4500" w:type="dxa"/>
            <w:vMerge w:val="restart"/>
            <w:vAlign w:val="bottom"/>
          </w:tcPr>
          <w:p>
            <w:r>
              <w:rPr>
                <w:rFonts w:hint="eastAsia"/>
              </w:rPr>
              <w:t>Unit 12: Text A</w:t>
            </w:r>
          </w:p>
          <w:p>
            <w:r>
              <w:rPr>
                <w:rFonts w:hint="eastAsia"/>
              </w:rPr>
              <w:t xml:space="preserve">       Exercises</w:t>
            </w:r>
          </w:p>
        </w:tc>
        <w:tc>
          <w:tcPr>
            <w:tcW w:w="2700" w:type="dxa"/>
            <w:vAlign w:val="bottom"/>
          </w:tcPr>
          <w:p>
            <w:pPr>
              <w:snapToGrid w:val="0"/>
              <w:spacing w:beforeLines="25"/>
              <w:jc w:val="left"/>
              <w:rPr>
                <w:rFonts w:ascii="宋体" w:hAnsi="宋体"/>
                <w:szCs w:val="21"/>
              </w:rPr>
            </w:pPr>
            <w:r>
              <w:rPr>
                <w:rFonts w:hint="eastAsia" w:ascii="宋体" w:hAnsi="宋体"/>
                <w:szCs w:val="21"/>
              </w:rPr>
              <w:t>讲解课文</w:t>
            </w:r>
          </w:p>
          <w:p>
            <w:pPr>
              <w:snapToGrid w:val="0"/>
              <w:spacing w:beforeLines="25"/>
              <w:rPr>
                <w:rFonts w:ascii="宋体" w:hAnsi="宋体"/>
                <w:szCs w:val="21"/>
              </w:rPr>
            </w:pPr>
            <w:r>
              <w:rPr>
                <w:rFonts w:hint="eastAsia" w:ascii="宋体" w:hAnsi="宋体"/>
                <w:szCs w:val="21"/>
              </w:rPr>
              <w:t>讲评课后练习</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648" w:type="dxa"/>
            <w:vMerge w:val="continue"/>
          </w:tcPr>
          <w:p>
            <w:pPr>
              <w:snapToGrid w:val="0"/>
              <w:spacing w:beforeLines="25"/>
            </w:pPr>
          </w:p>
        </w:tc>
        <w:tc>
          <w:tcPr>
            <w:tcW w:w="4500" w:type="dxa"/>
            <w:vMerge w:val="continue"/>
            <w:vAlign w:val="bottom"/>
          </w:tcPr>
          <w:p>
            <w:pPr>
              <w:snapToGrid w:val="0"/>
              <w:spacing w:beforeLines="25"/>
            </w:pPr>
          </w:p>
        </w:tc>
        <w:tc>
          <w:tcPr>
            <w:tcW w:w="2700" w:type="dxa"/>
            <w:vAlign w:val="bottom"/>
          </w:tcPr>
          <w:p>
            <w:pPr>
              <w:snapToGrid w:val="0"/>
              <w:spacing w:beforeLines="25"/>
              <w:rPr>
                <w:rFonts w:ascii="宋体" w:hAnsi="宋体"/>
                <w:szCs w:val="21"/>
              </w:rPr>
            </w:pPr>
            <w:r>
              <w:rPr>
                <w:rFonts w:hint="eastAsia" w:ascii="宋体" w:hAnsi="宋体"/>
                <w:szCs w:val="21"/>
                <w:lang w:val="en-US" w:eastAsia="zh-CN"/>
              </w:rPr>
              <w:t>实践课：</w:t>
            </w:r>
            <w:r>
              <w:rPr>
                <w:rFonts w:hint="eastAsia" w:ascii="宋体" w:hAnsi="宋体"/>
                <w:szCs w:val="21"/>
              </w:rPr>
              <w:t>学生分组完成课后case study report</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2</w:t>
            </w:r>
            <w:r>
              <w:rPr>
                <w:rFonts w:hint="eastAsia" w:ascii="宋体" w:hAnsi="宋体"/>
                <w:szCs w:val="21"/>
              </w:rPr>
              <w:t>学时</w:t>
            </w:r>
            <w:r>
              <w:rPr>
                <w:rFonts w:hint="eastAsia" w:ascii="宋体" w:hAnsi="宋体"/>
                <w:sz w:val="18"/>
                <w:szCs w:val="18"/>
                <w:lang w:val="en-US" w:eastAsia="zh-CN"/>
              </w:rPr>
              <w:t>（实践课时</w:t>
            </w:r>
            <w:r>
              <w:rPr>
                <w:rFonts w:hint="eastAsia" w:ascii="宋体" w:hAnsi="宋体"/>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16</w:t>
            </w:r>
          </w:p>
        </w:tc>
        <w:tc>
          <w:tcPr>
            <w:tcW w:w="4500" w:type="dxa"/>
            <w:vAlign w:val="bottom"/>
          </w:tcPr>
          <w:p>
            <w:r>
              <w:rPr>
                <w:rFonts w:hint="eastAsia"/>
              </w:rPr>
              <w:t>Unit 5  Tax Haven and Corporate Tax Evasion</w:t>
            </w:r>
          </w:p>
        </w:tc>
        <w:tc>
          <w:tcPr>
            <w:tcW w:w="2700" w:type="dxa"/>
            <w:vAlign w:val="bottom"/>
          </w:tcPr>
          <w:p>
            <w:pPr>
              <w:snapToGrid w:val="0"/>
              <w:spacing w:beforeLines="25"/>
              <w:rPr>
                <w:rFonts w:ascii="宋体" w:hAnsi="宋体"/>
                <w:szCs w:val="21"/>
              </w:rPr>
            </w:pPr>
            <w:r>
              <w:rPr>
                <w:rFonts w:hint="eastAsia" w:ascii="宋体" w:hAnsi="宋体"/>
                <w:szCs w:val="21"/>
              </w:rPr>
              <w:t>布置 Unit 5为学生自学单元并指导学生如何进行资料的收集和课文的学习</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17</w:t>
            </w:r>
          </w:p>
        </w:tc>
        <w:tc>
          <w:tcPr>
            <w:tcW w:w="4500" w:type="dxa"/>
            <w:vAlign w:val="bottom"/>
          </w:tcPr>
          <w:p>
            <w:r>
              <w:rPr>
                <w:rFonts w:hint="eastAsia"/>
              </w:rPr>
              <w:t xml:space="preserve">Unit 5: Question Answering </w:t>
            </w:r>
          </w:p>
          <w:p>
            <w:r>
              <w:rPr>
                <w:rFonts w:hint="eastAsia"/>
              </w:rPr>
              <w:t xml:space="preserve">      Exercises</w:t>
            </w:r>
          </w:p>
        </w:tc>
        <w:tc>
          <w:tcPr>
            <w:tcW w:w="2700" w:type="dxa"/>
            <w:vAlign w:val="bottom"/>
          </w:tcPr>
          <w:p>
            <w:pPr>
              <w:snapToGrid w:val="0"/>
              <w:spacing w:beforeLines="25"/>
              <w:rPr>
                <w:rFonts w:ascii="宋体" w:hAnsi="宋体"/>
                <w:szCs w:val="21"/>
              </w:rPr>
            </w:pPr>
            <w:r>
              <w:rPr>
                <w:rFonts w:hint="eastAsia" w:ascii="宋体" w:hAnsi="宋体"/>
                <w:szCs w:val="21"/>
              </w:rPr>
              <w:t>回答学生在自学过程中遇到的难题</w:t>
            </w:r>
          </w:p>
          <w:p>
            <w:pPr>
              <w:snapToGrid w:val="0"/>
              <w:spacing w:beforeLines="25"/>
              <w:rPr>
                <w:rFonts w:ascii="宋体" w:hAnsi="宋体"/>
                <w:szCs w:val="21"/>
              </w:rPr>
            </w:pPr>
            <w:r>
              <w:rPr>
                <w:rFonts w:hint="eastAsia" w:ascii="宋体" w:hAnsi="宋体"/>
                <w:szCs w:val="21"/>
              </w:rPr>
              <w:t>讲评课后练习</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tcPr>
          <w:p>
            <w:pPr>
              <w:snapToGrid w:val="0"/>
              <w:spacing w:beforeLines="25"/>
              <w:rPr>
                <w:szCs w:val="21"/>
              </w:rPr>
            </w:pPr>
            <w:r>
              <w:rPr>
                <w:rFonts w:hint="eastAsia"/>
                <w:szCs w:val="21"/>
              </w:rPr>
              <w:t>18</w:t>
            </w:r>
          </w:p>
        </w:tc>
        <w:tc>
          <w:tcPr>
            <w:tcW w:w="4500" w:type="dxa"/>
            <w:vAlign w:val="center"/>
          </w:tcPr>
          <w:p>
            <w:pPr>
              <w:jc w:val="left"/>
            </w:pPr>
            <w:r>
              <w:rPr>
                <w:rFonts w:hint="eastAsia"/>
              </w:rPr>
              <w:t>Review</w:t>
            </w:r>
          </w:p>
        </w:tc>
        <w:tc>
          <w:tcPr>
            <w:tcW w:w="2700" w:type="dxa"/>
            <w:vAlign w:val="center"/>
          </w:tcPr>
          <w:p>
            <w:pPr>
              <w:snapToGrid w:val="0"/>
              <w:spacing w:beforeLines="25"/>
              <w:jc w:val="left"/>
              <w:rPr>
                <w:rFonts w:ascii="宋体" w:hAnsi="宋体"/>
                <w:szCs w:val="21"/>
              </w:rPr>
            </w:pPr>
            <w:r>
              <w:rPr>
                <w:rFonts w:hint="eastAsia" w:ascii="宋体" w:hAnsi="宋体"/>
                <w:szCs w:val="21"/>
              </w:rPr>
              <w:t>复习本学期所学课文，准备期末考试。</w:t>
            </w:r>
          </w:p>
        </w:tc>
        <w:tc>
          <w:tcPr>
            <w:tcW w:w="1155" w:type="dxa"/>
            <w:vAlign w:val="bottom"/>
          </w:tcPr>
          <w:p>
            <w:pPr>
              <w:snapToGrid w:val="0"/>
              <w:spacing w:beforeLines="25"/>
              <w:rPr>
                <w:rFonts w:ascii="宋体" w:hAnsi="宋体"/>
                <w:szCs w:val="21"/>
              </w:rPr>
            </w:pPr>
            <w:r>
              <w:rPr>
                <w:rFonts w:hint="eastAsia" w:ascii="宋体" w:hAnsi="宋体"/>
                <w:szCs w:val="21"/>
                <w:lang w:val="en-US" w:eastAsia="zh-CN"/>
              </w:rPr>
              <w:t>4</w:t>
            </w:r>
            <w:r>
              <w:rPr>
                <w:rFonts w:hint="eastAsia" w:ascii="宋体" w:hAnsi="宋体"/>
                <w:szCs w:val="21"/>
              </w:rPr>
              <w:t>学时</w:t>
            </w:r>
          </w:p>
        </w:tc>
      </w:tr>
    </w:tbl>
    <w:p>
      <w:pPr>
        <w:snapToGrid w:val="0"/>
        <w:spacing w:beforeLines="50" w:line="360" w:lineRule="auto"/>
        <w:rPr>
          <w:rFonts w:ascii="黑体" w:hAnsi="宋体" w:eastAsia="黑体"/>
          <w:sz w:val="28"/>
          <w:szCs w:val="28"/>
        </w:rPr>
      </w:pPr>
    </w:p>
    <w:p>
      <w:pPr>
        <w:snapToGrid w:val="0"/>
        <w:spacing w:beforeLines="50" w:line="360" w:lineRule="auto"/>
        <w:rPr>
          <w:rFonts w:ascii="黑体" w:hAnsi="宋体" w:eastAsia="黑体"/>
          <w:sz w:val="28"/>
          <w:szCs w:val="28"/>
        </w:rPr>
      </w:pPr>
      <w:r>
        <w:rPr>
          <w:rFonts w:hint="eastAsia" w:ascii="黑体" w:hAnsi="宋体" w:eastAsia="黑体"/>
          <w:sz w:val="28"/>
          <w:szCs w:val="28"/>
        </w:rPr>
        <w:t>四、主要教学方法与手段</w:t>
      </w:r>
    </w:p>
    <w:p>
      <w:r>
        <w:rPr>
          <w:rFonts w:hint="eastAsia"/>
        </w:rPr>
        <w:t>1．启发式。根据高等院校学生的特点，启发学生独立思考，质疑问难，做到既传授理论和知识又指导方法，提高理解和分析语言现象的能力。</w:t>
      </w:r>
    </w:p>
    <w:p>
      <w:r>
        <w:rPr>
          <w:rFonts w:hint="eastAsia"/>
        </w:rPr>
        <w:t>2．探究式。鼓励学生进行探究式学习，教师在课上要有意识的多鼓励学生质疑，师生可以共同质疑，最终解疑，同类问题还可以举一反三，以求更好的效果。</w:t>
      </w:r>
    </w:p>
    <w:p>
      <w:pPr>
        <w:rPr>
          <w:rFonts w:hint="eastAsia"/>
        </w:rPr>
      </w:pPr>
      <w:r>
        <w:rPr>
          <w:rFonts w:hint="eastAsia"/>
        </w:rPr>
        <w:t>3. 自主学习。指导学生自主收集整理相关资料，通过讨论就相关话题形成自己独到的分析和评价并独立撰写报告，在课堂上进行陈述和演示。</w:t>
      </w:r>
    </w:p>
    <w:p>
      <w:pPr>
        <w:rPr>
          <w:rFonts w:hint="default" w:eastAsia="宋体"/>
          <w:lang w:val="en-US" w:eastAsia="zh-CN"/>
        </w:rPr>
      </w:pPr>
      <w:r>
        <w:rPr>
          <w:rFonts w:hint="eastAsia"/>
          <w:lang w:val="en-US" w:eastAsia="zh-CN"/>
        </w:rPr>
        <w:t>4. 在实践中学习。保证每一单元的课堂教学完成后给予学生基于所学的理论知识进行相关的实践研究的机会和指导，每学期保证学生的实践课程不低于12课时。</w:t>
      </w:r>
    </w:p>
    <w:p/>
    <w:p>
      <w:pPr>
        <w:snapToGrid w:val="0"/>
        <w:spacing w:beforeLines="50" w:line="360" w:lineRule="auto"/>
        <w:rPr>
          <w:rFonts w:ascii="黑体" w:hAnsi="宋体" w:eastAsia="黑体"/>
          <w:sz w:val="28"/>
          <w:szCs w:val="28"/>
        </w:rPr>
      </w:pPr>
      <w:r>
        <w:rPr>
          <w:rFonts w:hint="eastAsia" w:ascii="黑体" w:hAnsi="宋体" w:eastAsia="黑体"/>
          <w:sz w:val="28"/>
          <w:szCs w:val="28"/>
        </w:rPr>
        <w:t>五、课程考核和成绩评定</w:t>
      </w:r>
    </w:p>
    <w:p>
      <w:r>
        <w:rPr>
          <w:rFonts w:hint="eastAsia"/>
        </w:rPr>
        <w:t>课程考核方式：平时考核与期末考试相结合</w:t>
      </w:r>
    </w:p>
    <w:p>
      <w:r>
        <w:rPr>
          <w:rFonts w:hint="eastAsia"/>
        </w:rPr>
        <w:t>成绩评定：平时成绩（</w:t>
      </w:r>
      <w:r>
        <w:rPr>
          <w:rFonts w:hint="eastAsia"/>
          <w:lang w:val="en-US" w:eastAsia="zh-CN"/>
        </w:rPr>
        <w:t>5</w:t>
      </w:r>
      <w:r>
        <w:rPr>
          <w:rFonts w:hint="eastAsia"/>
        </w:rPr>
        <w:t>0%）+ 期末闭卷考试（</w:t>
      </w:r>
      <w:r>
        <w:rPr>
          <w:rFonts w:hint="eastAsia"/>
          <w:lang w:val="en-US" w:eastAsia="zh-CN"/>
        </w:rPr>
        <w:t>5</w:t>
      </w:r>
      <w:r>
        <w:rPr>
          <w:rFonts w:hint="eastAsia"/>
        </w:rPr>
        <w:t>0%）</w:t>
      </w:r>
    </w:p>
    <w:p/>
    <w:sectPr>
      <w:footerReference r:id="rId3" w:type="default"/>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4345E"/>
    <w:multiLevelType w:val="singleLevel"/>
    <w:tmpl w:val="80E4345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TAzNGUyYjdkNGE1ZmFkODAwOGM1NzMxMzMxOGQifQ=="/>
  </w:docVars>
  <w:rsids>
    <w:rsidRoot w:val="007629A0"/>
    <w:rsid w:val="00065B8D"/>
    <w:rsid w:val="000B3C3E"/>
    <w:rsid w:val="000B5114"/>
    <w:rsid w:val="000D5176"/>
    <w:rsid w:val="00180606"/>
    <w:rsid w:val="001C19D7"/>
    <w:rsid w:val="0020214A"/>
    <w:rsid w:val="00246DF5"/>
    <w:rsid w:val="002B44D9"/>
    <w:rsid w:val="0030152D"/>
    <w:rsid w:val="00305115"/>
    <w:rsid w:val="00351733"/>
    <w:rsid w:val="003A761B"/>
    <w:rsid w:val="00405C9A"/>
    <w:rsid w:val="00407274"/>
    <w:rsid w:val="0045029B"/>
    <w:rsid w:val="004A554F"/>
    <w:rsid w:val="0055009C"/>
    <w:rsid w:val="005B6D62"/>
    <w:rsid w:val="00606080"/>
    <w:rsid w:val="006A2116"/>
    <w:rsid w:val="007629A0"/>
    <w:rsid w:val="00815E62"/>
    <w:rsid w:val="00844520"/>
    <w:rsid w:val="00852BC0"/>
    <w:rsid w:val="008D60F8"/>
    <w:rsid w:val="009271BB"/>
    <w:rsid w:val="009E65EE"/>
    <w:rsid w:val="00A4149B"/>
    <w:rsid w:val="00AC0F9F"/>
    <w:rsid w:val="00AE0577"/>
    <w:rsid w:val="00B45B3A"/>
    <w:rsid w:val="00B45E44"/>
    <w:rsid w:val="00C9054D"/>
    <w:rsid w:val="00C90F29"/>
    <w:rsid w:val="00CC5046"/>
    <w:rsid w:val="00CD784B"/>
    <w:rsid w:val="00CF4594"/>
    <w:rsid w:val="00D1260A"/>
    <w:rsid w:val="00D245B2"/>
    <w:rsid w:val="00E21CFC"/>
    <w:rsid w:val="00E42775"/>
    <w:rsid w:val="00F06195"/>
    <w:rsid w:val="00F330F7"/>
    <w:rsid w:val="00F81B48"/>
    <w:rsid w:val="00F86858"/>
    <w:rsid w:val="00FB340F"/>
    <w:rsid w:val="00FC0634"/>
    <w:rsid w:val="06B84AFA"/>
    <w:rsid w:val="1EEE5AC9"/>
    <w:rsid w:val="2E6206A0"/>
    <w:rsid w:val="2FC51F55"/>
    <w:rsid w:val="31D72551"/>
    <w:rsid w:val="461B6FCB"/>
    <w:rsid w:val="526163C5"/>
    <w:rsid w:val="55557350"/>
    <w:rsid w:val="5F7B6D77"/>
    <w:rsid w:val="60E57D9B"/>
    <w:rsid w:val="6C410228"/>
    <w:rsid w:val="70DE37C7"/>
    <w:rsid w:val="74902A19"/>
    <w:rsid w:val="798D7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link w:val="2"/>
    <w:qFormat/>
    <w:uiPriority w:val="0"/>
    <w:rPr>
      <w:sz w:val="18"/>
      <w:szCs w:val="18"/>
    </w:rPr>
  </w:style>
  <w:style w:type="character" w:customStyle="1" w:styleId="8">
    <w:name w:val="页脚 Char1"/>
    <w:basedOn w:val="5"/>
    <w:semiHidden/>
    <w:qFormat/>
    <w:uiPriority w:val="99"/>
    <w:rPr>
      <w:rFonts w:ascii="Times New Roman" w:hAnsi="Times New Roman" w:eastAsia="宋体" w:cs="Times New Roman"/>
      <w:sz w:val="18"/>
      <w:szCs w:val="18"/>
    </w:rPr>
  </w:style>
  <w:style w:type="character" w:customStyle="1" w:styleId="9">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2165</Words>
  <Characters>2766</Characters>
  <Lines>18</Lines>
  <Paragraphs>5</Paragraphs>
  <TotalTime>0</TotalTime>
  <ScaleCrop>false</ScaleCrop>
  <LinksUpToDate>false</LinksUpToDate>
  <CharactersWithSpaces>2995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2018-07-15T09:27:00Z</dcterms:created>
  <dc:creator>yue</dc:creator>
  <cp:lastModifiedBy>Annie</cp:lastModifiedBy>
  <dcterms:modified xsi:type="dcterms:W3CDTF">2023-07-19T16:24:51Z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86B285D92C5641D1B6773541E089FF21_12</vt:lpwstr>
  </property>
</Properties>
</file>