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《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/>
          <w:sz w:val="44"/>
          <w:szCs w:val="44"/>
          <w:lang w:val="en-US" w:eastAsia="zh-CN"/>
        </w:rPr>
        <w:t>民法学</w:t>
      </w:r>
      <w:r>
        <w:rPr>
          <w:rFonts w:hint="eastAsia" w:ascii="黑体" w:hAnsi="宋体" w:eastAsia="黑体"/>
          <w:sz w:val="44"/>
          <w:szCs w:val="44"/>
        </w:rPr>
        <w:t>》课程教学大纲</w:t>
      </w:r>
    </w:p>
    <w:p>
      <w:pPr>
        <w:snapToGrid w:val="0"/>
        <w:spacing w:before="156" w:beforeLines="50"/>
        <w:rPr>
          <w:rFonts w:hint="eastAsia" w:ascii="黑体" w:hAnsi="宋体" w:eastAsia="黑体"/>
          <w:szCs w:val="21"/>
        </w:rPr>
      </w:pPr>
    </w:p>
    <w:p>
      <w:pPr>
        <w:snapToGrid w:val="0"/>
        <w:spacing w:before="156" w:beforeLines="50" w:line="360" w:lineRule="auto"/>
        <w:rPr>
          <w:rFonts w:hint="eastAsia" w:ascii="黑体" w:hAnsi="宋体" w:eastAsia="黑体"/>
          <w:sz w:val="28"/>
          <w:szCs w:val="28"/>
        </w:rPr>
      </w:pPr>
      <w:r>
        <w:rPr>
          <w:rFonts w:ascii="黑体" w:hAnsi="宋体" w:eastAsia="黑体"/>
          <w:sz w:val="28"/>
          <w:szCs w:val="28"/>
        </w:rPr>
        <w:t>一、课程</w:t>
      </w:r>
      <w:r>
        <w:rPr>
          <w:rFonts w:hint="eastAsia" w:ascii="黑体" w:hAnsi="宋体" w:eastAsia="黑体"/>
          <w:sz w:val="28"/>
          <w:szCs w:val="28"/>
        </w:rPr>
        <w:t>基本信息</w:t>
      </w:r>
    </w:p>
    <w:tbl>
      <w:tblPr>
        <w:tblStyle w:val="5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3402"/>
        <w:gridCol w:w="3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724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民法学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外文名称</w:t>
            </w:r>
          </w:p>
        </w:tc>
        <w:tc>
          <w:tcPr>
            <w:tcW w:w="724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Civil Law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课程代码</w:t>
            </w:r>
          </w:p>
        </w:tc>
        <w:tc>
          <w:tcPr>
            <w:tcW w:w="3402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ZYK0219</w:t>
            </w:r>
            <w:r>
              <w:rPr>
                <w:rFonts w:hint="default"/>
                <w:szCs w:val="21"/>
                <w:lang w:eastAsia="zh-CN"/>
              </w:rPr>
              <w:t>171</w:t>
            </w:r>
          </w:p>
        </w:tc>
        <w:tc>
          <w:tcPr>
            <w:tcW w:w="3843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与其他课程关系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课程性质</w:t>
            </w:r>
          </w:p>
        </w:tc>
        <w:tc>
          <w:tcPr>
            <w:tcW w:w="3402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限选</w:t>
            </w:r>
          </w:p>
        </w:tc>
        <w:tc>
          <w:tcPr>
            <w:tcW w:w="3843" w:type="dxa"/>
            <w:vMerge w:val="restart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auto"/>
              <w:ind w:left="78" w:leftChars="37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后续课程：国际经济法</w:t>
            </w:r>
          </w:p>
          <w:p>
            <w:pPr>
              <w:snapToGrid w:val="0"/>
              <w:spacing w:line="360" w:lineRule="auto"/>
              <w:ind w:left="78" w:leftChars="37" w:firstLine="630" w:firstLineChars="3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企业法律风险管理</w:t>
            </w:r>
          </w:p>
          <w:p>
            <w:pPr>
              <w:snapToGrid w:val="0"/>
              <w:spacing w:line="360" w:lineRule="auto"/>
              <w:ind w:left="78" w:leftChars="37" w:firstLine="1050" w:firstLineChars="500"/>
              <w:rPr>
                <w:rFonts w:hint="default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学时/学分</w:t>
            </w:r>
          </w:p>
        </w:tc>
        <w:tc>
          <w:tcPr>
            <w:tcW w:w="3402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64</w:t>
            </w:r>
          </w:p>
        </w:tc>
        <w:tc>
          <w:tcPr>
            <w:tcW w:w="3843" w:type="dxa"/>
            <w:vMerge w:val="continue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考核方式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期末笔试</w:t>
            </w:r>
          </w:p>
        </w:tc>
        <w:tc>
          <w:tcPr>
            <w:tcW w:w="3843" w:type="dxa"/>
            <w:vMerge w:val="continue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开课学期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default"/>
                <w:szCs w:val="21"/>
                <w:lang w:eastAsia="zh-CN"/>
              </w:rPr>
              <w:t>2022-2023</w:t>
            </w:r>
            <w:r>
              <w:rPr>
                <w:rFonts w:hint="eastAsia"/>
                <w:szCs w:val="21"/>
                <w:lang w:val="en-US" w:eastAsia="zh-Hans"/>
              </w:rPr>
              <w:t>学年第一学期</w:t>
            </w:r>
          </w:p>
        </w:tc>
        <w:tc>
          <w:tcPr>
            <w:tcW w:w="3843" w:type="dxa"/>
            <w:vMerge w:val="continue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开课院系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商务英语学院</w:t>
            </w:r>
          </w:p>
        </w:tc>
        <w:tc>
          <w:tcPr>
            <w:tcW w:w="384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适用专业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商务英语专业涉外法律方向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编制时间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2022.8.26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课程教材与学习资源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参考教材</w:t>
            </w:r>
          </w:p>
        </w:tc>
        <w:tc>
          <w:tcPr>
            <w:tcW w:w="7245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《民法学》马工程教材 王利明 王卫国 陈小君民法学编写组  高等教育出版社，ISBN:9787040459241,2019年1月1日出版。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8" w:hRule="atLeast"/>
        </w:trPr>
        <w:tc>
          <w:tcPr>
            <w:tcW w:w="1565" w:type="dxa"/>
            <w:tcBorders>
              <w:top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教学参考资料及其他学习资源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民法学》王利明、杨立新等著 法律出版社2020年10月第6版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de-DE" w:eastAsia="zh-CN"/>
              </w:rPr>
              <w:t>谭启平主编：《中国民法学》，法律出版社</w:t>
            </w:r>
            <w:r>
              <w:rPr>
                <w:rFonts w:hint="eastAsia"/>
                <w:szCs w:val="21"/>
                <w:lang w:val="en-US" w:eastAsia="zh-CN"/>
              </w:rPr>
              <w:t>2021年10月</w:t>
            </w:r>
            <w:r>
              <w:rPr>
                <w:rFonts w:hint="eastAsia"/>
                <w:szCs w:val="21"/>
                <w:lang w:val="de-DE" w:eastAsia="zh-CN"/>
              </w:rPr>
              <w:t>版，</w:t>
            </w:r>
            <w:r>
              <w:rPr>
                <w:rFonts w:hint="eastAsia"/>
                <w:szCs w:val="21"/>
                <w:lang w:val="en-US" w:eastAsia="zh-CN"/>
              </w:rPr>
              <w:t>第三版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/>
                <w:szCs w:val="21"/>
                <w:lang w:val="de-DE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val="de-DE" w:eastAsia="zh-CN"/>
              </w:rPr>
              <w:t>王卫国主编：《民法》，中国政法大学出版社2012年版。</w:t>
            </w:r>
          </w:p>
          <w:p>
            <w:pPr>
              <w:snapToGrid w:val="0"/>
              <w:rPr>
                <w:rFonts w:hint="eastAsia"/>
                <w:szCs w:val="21"/>
                <w:lang w:val="de-DE" w:eastAsia="zh-CN"/>
              </w:rPr>
            </w:pPr>
            <w:r>
              <w:rPr>
                <w:rFonts w:hint="eastAsia"/>
                <w:szCs w:val="21"/>
                <w:lang w:val="de-DE" w:eastAsia="zh-CN"/>
              </w:rPr>
              <w:t>[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  <w:lang w:val="de-DE" w:eastAsia="zh-CN"/>
              </w:rPr>
              <w:t>] 梁慧星、陈华彬：《物权法》（第五版），法律出版社2010年版。</w:t>
            </w:r>
          </w:p>
          <w:p>
            <w:pPr>
              <w:snapToGrid w:val="0"/>
              <w:rPr>
                <w:rFonts w:hint="eastAsia"/>
                <w:szCs w:val="21"/>
                <w:lang w:val="de-DE" w:eastAsia="zh-CN"/>
              </w:rPr>
            </w:pPr>
            <w:r>
              <w:rPr>
                <w:rFonts w:hint="eastAsia"/>
                <w:szCs w:val="21"/>
                <w:lang w:val="de-DE" w:eastAsia="zh-CN"/>
              </w:rPr>
              <w:t>[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  <w:lang w:val="de-DE" w:eastAsia="zh-CN"/>
              </w:rPr>
              <w:t>]崔建远主编：《合同法》，法律出版社 2010年版。</w:t>
            </w:r>
          </w:p>
          <w:p>
            <w:pPr>
              <w:snapToGrid w:val="0"/>
              <w:rPr>
                <w:rFonts w:hint="eastAsia"/>
                <w:szCs w:val="21"/>
                <w:lang w:val="de-DE" w:eastAsia="zh-CN"/>
              </w:rPr>
            </w:pPr>
            <w:r>
              <w:rPr>
                <w:rFonts w:hint="eastAsia"/>
                <w:szCs w:val="21"/>
                <w:lang w:val="de-DE" w:eastAsia="zh-CN"/>
              </w:rPr>
              <w:t>[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  <w:lang w:val="de-DE" w:eastAsia="zh-CN"/>
              </w:rPr>
              <w:t>] 孙鹏等：《担保物权法原理》，中国人民大学出版社2009年出版。</w:t>
            </w:r>
          </w:p>
          <w:p>
            <w:pPr>
              <w:snapToGrid w:val="0"/>
              <w:rPr>
                <w:rFonts w:hint="eastAsia"/>
                <w:szCs w:val="21"/>
                <w:lang w:val="de-DE" w:eastAsia="zh-CN"/>
              </w:rPr>
            </w:pPr>
            <w:r>
              <w:rPr>
                <w:rFonts w:hint="eastAsia"/>
                <w:szCs w:val="21"/>
                <w:lang w:val="de-DE" w:eastAsia="zh-CN"/>
              </w:rPr>
              <w:t>[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  <w:lang w:val="de-DE" w:eastAsia="zh-CN"/>
              </w:rPr>
              <w:t>] 张新宝：《侵权责任法原理》，中国人民大学出版社2006年版。</w:t>
            </w:r>
          </w:p>
          <w:p>
            <w:pPr>
              <w:snapToGrid w:val="0"/>
              <w:rPr>
                <w:rFonts w:hint="eastAsia"/>
                <w:szCs w:val="21"/>
                <w:lang w:val="de-DE" w:eastAsia="zh-CN"/>
              </w:rPr>
            </w:pPr>
            <w:r>
              <w:rPr>
                <w:rFonts w:hint="eastAsia"/>
                <w:szCs w:val="21"/>
                <w:lang w:val="de-DE" w:eastAsia="zh-CN"/>
              </w:rPr>
              <w:t>[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  <w:lang w:val="de-DE" w:eastAsia="zh-CN"/>
              </w:rPr>
              <w:t>] 《中国民法学》每章最后部分“拓展阅读推荐”的书目；</w:t>
            </w:r>
          </w:p>
          <w:p>
            <w:pPr>
              <w:snapToGrid w:val="0"/>
              <w:rPr>
                <w:rFonts w:hint="eastAsia"/>
                <w:szCs w:val="21"/>
                <w:lang w:val="de-DE" w:eastAsia="zh-CN"/>
              </w:rPr>
            </w:pPr>
            <w:r>
              <w:rPr>
                <w:rFonts w:hint="eastAsia"/>
                <w:szCs w:val="21"/>
                <w:lang w:val="de-DE" w:eastAsia="zh-CN"/>
              </w:rPr>
              <w:t>[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  <w:lang w:val="de-DE" w:eastAsia="zh-CN"/>
              </w:rPr>
              <w:t>] 民事法律、法规；最高人民法院相关司法解释或意见、指导性案例、《公报》登载的裁判文书及案例等。</w:t>
            </w:r>
          </w:p>
          <w:p>
            <w:pPr>
              <w:snapToGrid w:val="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[10]《民法典》及相关司法解释</w:t>
            </w:r>
          </w:p>
          <w:p>
            <w:pPr>
              <w:snapToGrid w:val="0"/>
              <w:rPr>
                <w:rFonts w:hint="eastAsia"/>
                <w:szCs w:val="21"/>
                <w:lang w:val="de-DE" w:eastAsia="zh-CN"/>
              </w:rPr>
            </w:pPr>
          </w:p>
          <w:p>
            <w:pPr>
              <w:snapToGrid w:val="0"/>
              <w:spacing w:before="78" w:beforeLines="25" w:line="300" w:lineRule="auto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大纲编制人及责任人信息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大纲编制人员</w:t>
            </w:r>
          </w:p>
        </w:tc>
        <w:tc>
          <w:tcPr>
            <w:tcW w:w="7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郑文琳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审核负责人</w:t>
            </w:r>
          </w:p>
        </w:tc>
        <w:tc>
          <w:tcPr>
            <w:tcW w:w="7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陈敏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审定负责人</w:t>
            </w:r>
          </w:p>
        </w:tc>
        <w:tc>
          <w:tcPr>
            <w:tcW w:w="7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="78" w:beforeLines="25" w:line="30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黄绍胜</w:t>
            </w:r>
          </w:p>
        </w:tc>
      </w:tr>
    </w:tbl>
    <w:p>
      <w:pPr>
        <w:snapToGrid w:val="0"/>
        <w:spacing w:line="360" w:lineRule="auto"/>
        <w:rPr>
          <w:rFonts w:ascii="黑体" w:hAnsi="宋体" w:eastAsia="黑体"/>
          <w:sz w:val="28"/>
          <w:szCs w:val="28"/>
        </w:rPr>
        <w:sectPr>
          <w:pgSz w:w="11906" w:h="16838"/>
          <w:pgMar w:top="1418" w:right="1418" w:bottom="1418" w:left="1701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二、课程目标与任务</w:t>
      </w:r>
    </w:p>
    <w:p>
      <w:pPr>
        <w:spacing w:line="5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民法是法学教育的核心课程之一，具有丰富的理论内容，同时又紧密结合着生活实践。民法是调整平等主体的自然人、法人、其他组织之间的财产关系和人身关系的法律规范的总称。民法学是研究民法规范以及有关法理的一门法律科学。民法调整的范畴包括了社会生活最基本和最重要的若干方面，是与人们从事日常生活和工作关系最密切的法律部门之一，任何一项民事立法的出现，都会对社会经济生活的每一个方面产生巨大的、深刻的影响，会改变生活方式和人们习以为常的价值观念。在“依法治国”的理念深入人心的今天，我们从事任何民事活动，都必须在法律的框架下进行，这是所有人的共识。学习民法，可以使我们学会和掌握民事生活的规律；学会运用法律，指导我们进行民事行为；学会依法保障自己的合法权益。同时，掌握民法知识和理论，对于社会资源的合理分配也是具有深刻意义的。</w:t>
      </w:r>
    </w:p>
    <w:p>
      <w:pPr>
        <w:spacing w:line="500" w:lineRule="exact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 w:cs="方正仿宋_GBK"/>
          <w:sz w:val="21"/>
          <w:szCs w:val="21"/>
        </w:rPr>
        <w:t>通过本课程的学习，使学生</w:t>
      </w:r>
      <w:r>
        <w:rPr>
          <w:rFonts w:hint="eastAsia" w:ascii="宋体" w:hAnsi="宋体" w:cs="方正仿宋_GBK"/>
          <w:sz w:val="21"/>
          <w:szCs w:val="21"/>
          <w:lang w:val="en-US" w:eastAsia="zh-CN"/>
        </w:rPr>
        <w:t>了解马克思主义是民法学研究的理论基石，了解中国特色的民法学理论体系，</w:t>
      </w:r>
      <w:r>
        <w:rPr>
          <w:rFonts w:hint="eastAsia" w:ascii="宋体" w:hAnsi="宋体" w:cs="方正仿宋_GBK"/>
          <w:sz w:val="21"/>
          <w:szCs w:val="21"/>
        </w:rPr>
        <w:t>掌握民法的基本知识和基本理论，理解民法的重要地位和作用，增强民法意识和权利意识，学会运用民法的基本技能，提高利用民法知识和理论分析、判断和解决民事法律问题的能力。</w:t>
      </w:r>
    </w:p>
    <w:p>
      <w:pPr>
        <w:spacing w:line="500" w:lineRule="exact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 w:cs="方正仿宋_GBK"/>
          <w:sz w:val="21"/>
          <w:szCs w:val="21"/>
        </w:rPr>
        <w:t>首先，学生通过对《民法学》课程的学习，在掌握民法基本知识、基本原理和基本制度的基础上，能重点掌握民事主体制度、合同制度、担保制度、物权制度、侵权责任制度、时效制度等内容。</w:t>
      </w:r>
    </w:p>
    <w:p>
      <w:pPr>
        <w:spacing w:line="500" w:lineRule="exact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 w:cs="方正仿宋_GBK"/>
          <w:sz w:val="21"/>
          <w:szCs w:val="21"/>
        </w:rPr>
        <w:t>其次，使学生通过对《民法学》课程的学习，能在扎实掌握</w:t>
      </w:r>
      <w:r>
        <w:rPr>
          <w:rFonts w:hint="eastAsia" w:ascii="宋体" w:hAnsi="宋体" w:cs="方正仿宋_GBK"/>
          <w:sz w:val="21"/>
          <w:szCs w:val="21"/>
          <w:lang w:val="en-US" w:eastAsia="zh-CN"/>
        </w:rPr>
        <w:t>中国</w:t>
      </w:r>
      <w:r>
        <w:rPr>
          <w:rFonts w:hint="eastAsia" w:ascii="宋体" w:hAnsi="宋体" w:cs="方正仿宋_GBK"/>
          <w:sz w:val="21"/>
          <w:szCs w:val="21"/>
        </w:rPr>
        <w:t>《民法</w:t>
      </w:r>
      <w:r>
        <w:rPr>
          <w:rFonts w:hint="eastAsia" w:ascii="宋体" w:hAnsi="宋体" w:cs="方正仿宋_GBK"/>
          <w:sz w:val="21"/>
          <w:szCs w:val="21"/>
          <w:lang w:val="en-US" w:eastAsia="zh-CN"/>
        </w:rPr>
        <w:t>典</w:t>
      </w:r>
      <w:r>
        <w:rPr>
          <w:rFonts w:hint="eastAsia" w:ascii="宋体" w:hAnsi="宋体" w:cs="方正仿宋_GBK"/>
          <w:sz w:val="21"/>
          <w:szCs w:val="21"/>
        </w:rPr>
        <w:t>》</w:t>
      </w:r>
      <w:r>
        <w:rPr>
          <w:rFonts w:hint="eastAsia" w:ascii="宋体" w:hAnsi="宋体" w:cs="方正仿宋_GBK"/>
          <w:sz w:val="21"/>
          <w:szCs w:val="21"/>
          <w:lang w:val="en-US" w:eastAsia="zh-CN"/>
        </w:rPr>
        <w:t>中的人格权法</w:t>
      </w:r>
      <w:r>
        <w:rPr>
          <w:rFonts w:hint="eastAsia" w:ascii="宋体" w:hAnsi="宋体" w:cs="方正仿宋_GBK"/>
          <w:sz w:val="21"/>
          <w:szCs w:val="21"/>
        </w:rPr>
        <w:t>、</w:t>
      </w:r>
      <w:r>
        <w:rPr>
          <w:rFonts w:hint="eastAsia" w:ascii="宋体" w:hAnsi="宋体" w:cs="方正仿宋_GBK"/>
          <w:sz w:val="21"/>
          <w:szCs w:val="21"/>
          <w:lang w:val="en-US" w:eastAsia="zh-CN"/>
        </w:rPr>
        <w:t>物权法</w:t>
      </w:r>
      <w:r>
        <w:rPr>
          <w:rFonts w:hint="eastAsia" w:ascii="宋体" w:hAnsi="宋体" w:cs="方正仿宋_GBK"/>
          <w:sz w:val="21"/>
          <w:szCs w:val="21"/>
        </w:rPr>
        <w:t>、侵权责任法</w:t>
      </w:r>
      <w:r>
        <w:rPr>
          <w:rFonts w:hint="eastAsia" w:ascii="宋体" w:hAnsi="宋体" w:cs="方正仿宋_GBK"/>
          <w:sz w:val="21"/>
          <w:szCs w:val="21"/>
          <w:lang w:eastAsia="zh-CN"/>
        </w:rPr>
        <w:t>、</w:t>
      </w:r>
      <w:r>
        <w:rPr>
          <w:rFonts w:hint="eastAsia" w:ascii="宋体" w:hAnsi="宋体" w:cs="方正仿宋_GBK"/>
          <w:sz w:val="21"/>
          <w:szCs w:val="21"/>
          <w:lang w:val="en-US" w:eastAsia="zh-CN"/>
        </w:rPr>
        <w:t>债与合同法、婚姻家庭法</w:t>
      </w:r>
      <w:r>
        <w:rPr>
          <w:rFonts w:hint="eastAsia" w:ascii="宋体" w:hAnsi="宋体" w:cs="方正仿宋_GBK"/>
          <w:sz w:val="21"/>
          <w:szCs w:val="21"/>
        </w:rPr>
        <w:t>等民事法律的基础上，进行独立思考，善于灵活运用民事法律，预防和解决日常的民事纠纷。</w:t>
      </w:r>
    </w:p>
    <w:p>
      <w:pPr>
        <w:spacing w:line="500" w:lineRule="exact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 w:cs="方正仿宋_GBK"/>
          <w:sz w:val="21"/>
          <w:szCs w:val="21"/>
        </w:rPr>
        <w:t>再次，使学生通过对《民法学》课程的学习，能理解民法历史、民法理念，逐步树立私法观念，养成民法文化，并了解我国民事立法的基本走向。</w:t>
      </w:r>
    </w:p>
    <w:p>
      <w:pPr>
        <w:spacing w:line="500" w:lineRule="exact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 w:cs="方正仿宋_GBK"/>
          <w:sz w:val="21"/>
          <w:szCs w:val="21"/>
        </w:rPr>
        <w:t>最后，通过《民法学》课程的学习，增强人们的平等观念、自由观念、公平观念、正义观念、权利义务观念。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>
      <w:pPr>
        <w:snapToGrid w:val="0"/>
        <w:spacing w:before="156" w:beforeLines="50" w:line="360" w:lineRule="auto"/>
        <w:rPr>
          <w:rFonts w:hint="eastAsia" w:ascii="黑体" w:hAnsi="宋体" w:eastAsia="黑体"/>
          <w:sz w:val="28"/>
          <w:szCs w:val="28"/>
        </w:rPr>
      </w:pPr>
    </w:p>
    <w:p>
      <w:pPr>
        <w:snapToGrid w:val="0"/>
        <w:spacing w:before="156" w:beforeLines="50" w:line="360" w:lineRule="auto"/>
        <w:rPr>
          <w:rFonts w:hint="eastAsia" w:ascii="黑体" w:hAnsi="宋体" w:eastAsia="黑体"/>
          <w:sz w:val="28"/>
          <w:szCs w:val="28"/>
        </w:rPr>
      </w:pPr>
    </w:p>
    <w:p>
      <w:pPr>
        <w:snapToGrid w:val="0"/>
        <w:spacing w:before="156" w:beforeLines="50" w:line="360" w:lineRule="auto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三、课程主要内容、要求及学时分配</w:t>
      </w:r>
    </w:p>
    <w:tbl>
      <w:tblPr>
        <w:tblStyle w:val="5"/>
        <w:tblW w:w="118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500"/>
        <w:gridCol w:w="2700"/>
        <w:gridCol w:w="1155"/>
        <w:gridCol w:w="1155"/>
        <w:gridCol w:w="1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671" w:type="dxa"/>
        </w:trPr>
        <w:tc>
          <w:tcPr>
            <w:tcW w:w="648" w:type="dxa"/>
            <w:noWrap w:val="0"/>
            <w:vAlign w:val="top"/>
          </w:tcPr>
          <w:p>
            <w:pPr>
              <w:snapToGrid w:val="0"/>
              <w:spacing w:before="78" w:before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500" w:type="dxa"/>
            <w:noWrap w:val="0"/>
            <w:vAlign w:val="bottom"/>
          </w:tcPr>
          <w:p>
            <w:pPr>
              <w:snapToGrid w:val="0"/>
              <w:spacing w:before="78" w:before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主要内容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snapToGrid w:val="0"/>
              <w:spacing w:before="78" w:before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基本要求</w:t>
            </w:r>
          </w:p>
        </w:tc>
        <w:tc>
          <w:tcPr>
            <w:tcW w:w="1155" w:type="dxa"/>
            <w:noWrap w:val="0"/>
            <w:vAlign w:val="bottom"/>
          </w:tcPr>
          <w:p>
            <w:pPr>
              <w:snapToGrid w:val="0"/>
              <w:spacing w:before="78" w:before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学时分配</w:t>
            </w:r>
          </w:p>
        </w:tc>
        <w:tc>
          <w:tcPr>
            <w:tcW w:w="1155" w:type="dxa"/>
            <w:noWrap w:val="0"/>
            <w:vAlign w:val="bottom"/>
          </w:tcPr>
          <w:p>
            <w:pPr>
              <w:snapToGrid w:val="0"/>
              <w:spacing w:before="78" w:beforeLines="25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snapToGrid w:val="0"/>
              <w:spacing w:before="78" w:beforeLines="25"/>
              <w:ind w:firstLine="105" w:firstLineChars="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绪论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马克思主义是民法学研究的基石；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民法的历史发展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中国特色的民法学理论体系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民法学学习的具体方法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学习民法学的具体方法，构建中国特色的民法学理论体系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思政开篇立论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648" w:type="dxa"/>
            <w:noWrap w:val="0"/>
            <w:vAlign w:val="top"/>
          </w:tcPr>
          <w:p>
            <w:pPr>
              <w:snapToGrid w:val="0"/>
              <w:spacing w:before="78" w:beforeLines="25"/>
              <w:ind w:firstLine="105" w:firstLineChars="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 xml:space="preserve">第一章 </w:t>
            </w: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民法总论</w:t>
            </w:r>
          </w:p>
          <w:p>
            <w:pPr>
              <w:numPr>
                <w:ilvl w:val="0"/>
                <w:numId w:val="3"/>
              </w:numPr>
              <w:spacing w:line="500" w:lineRule="exact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概念</w:t>
            </w:r>
          </w:p>
          <w:p>
            <w:pPr>
              <w:numPr>
                <w:ilvl w:val="0"/>
                <w:numId w:val="3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任务</w:t>
            </w:r>
          </w:p>
          <w:p>
            <w:pPr>
              <w:numPr>
                <w:ilvl w:val="0"/>
                <w:numId w:val="3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调整对象</w:t>
            </w:r>
          </w:p>
          <w:p>
            <w:pPr>
              <w:numPr>
                <w:ilvl w:val="0"/>
                <w:numId w:val="3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与其他部门法的关系</w:t>
            </w:r>
          </w:p>
          <w:p>
            <w:pPr>
              <w:numPr>
                <w:ilvl w:val="0"/>
                <w:numId w:val="3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渊源</w:t>
            </w:r>
          </w:p>
          <w:p>
            <w:pPr>
              <w:numPr>
                <w:ilvl w:val="0"/>
                <w:numId w:val="3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基本原则</w:t>
            </w:r>
          </w:p>
          <w:p>
            <w:pPr>
              <w:numPr>
                <w:ilvl w:val="0"/>
                <w:numId w:val="3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适用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知识点：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民法的概念；民法的对象；财产关系；人身关系；民法的性质；民法的渊源；民法的效力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、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民法的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基本原则</w:t>
            </w: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；民法所调整的社会关系的特点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教学重点</w:t>
            </w: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：民法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调整的范畴以及基本原则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59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平等原则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自愿原则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公平原则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诚实信用原则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公序良俗原则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禁止权利滥用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原则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Fonts w:hint="eastAsia" w:ascii="宋体" w:hAnsi="宋体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教学难点：</w:t>
            </w:r>
            <w:r>
              <w:rPr>
                <w:rFonts w:hint="eastAsia" w:ascii="宋体" w:hAnsi="宋体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民法的调整对象、民法基本原则的效力和功能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Fonts w:hint="default" w:ascii="宋体" w:hAnsi="宋体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建构民法学的理论框架。</w:t>
            </w:r>
          </w:p>
          <w:p>
            <w:pPr>
              <w:spacing w:line="500" w:lineRule="exact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建构学生日常生活与民法的关联思维，激发学习兴趣。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55" w:type="dxa"/>
            <w:noWrap w:val="0"/>
            <w:vAlign w:val="bottom"/>
          </w:tcPr>
          <w:p>
            <w:pPr>
              <w:spacing w:line="500" w:lineRule="exact"/>
              <w:rPr>
                <w:rFonts w:hint="default" w:ascii="宋体" w:hAnsi="宋体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民法文化与生活的关系</w:t>
            </w:r>
          </w:p>
        </w:tc>
        <w:tc>
          <w:tcPr>
            <w:tcW w:w="1671" w:type="dxa"/>
            <w:noWrap w:val="0"/>
            <w:vAlign w:val="bottom"/>
          </w:tcPr>
          <w:p>
            <w:pPr>
              <w:spacing w:line="5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napToGrid w:val="0"/>
              <w:spacing w:before="78" w:beforeLines="25"/>
              <w:ind w:firstLine="105" w:firstLineChars="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500" w:lineRule="exact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第二章 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民事法律关系</w:t>
            </w:r>
          </w:p>
          <w:p>
            <w:pPr>
              <w:numPr>
                <w:ilvl w:val="0"/>
                <w:numId w:val="4"/>
              </w:numPr>
              <w:spacing w:line="500" w:lineRule="exact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概念和特征</w:t>
            </w:r>
          </w:p>
          <w:p>
            <w:pPr>
              <w:numPr>
                <w:ilvl w:val="0"/>
                <w:numId w:val="4"/>
              </w:numPr>
              <w:spacing w:line="500" w:lineRule="exact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分类</w:t>
            </w:r>
          </w:p>
          <w:p>
            <w:pPr>
              <w:numPr>
                <w:ilvl w:val="0"/>
                <w:numId w:val="4"/>
              </w:numPr>
              <w:spacing w:line="500" w:lineRule="exact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要素</w:t>
            </w:r>
          </w:p>
          <w:p>
            <w:pPr>
              <w:numPr>
                <w:ilvl w:val="0"/>
                <w:numId w:val="4"/>
              </w:numPr>
              <w:spacing w:line="500" w:lineRule="exact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民事法律关系的产生、变更和消灭</w:t>
            </w:r>
          </w:p>
          <w:p>
            <w:pPr>
              <w:numPr>
                <w:ilvl w:val="0"/>
                <w:numId w:val="4"/>
              </w:numPr>
              <w:spacing w:line="500" w:lineRule="exact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民事法律关系的概念；</w:t>
            </w:r>
          </w:p>
          <w:p>
            <w:pPr>
              <w:numPr>
                <w:numId w:val="0"/>
              </w:numPr>
              <w:spacing w:line="500" w:lineRule="exact"/>
              <w:ind w:firstLine="211" w:firstLineChars="100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知识点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民事法律关系的特征；民事法律关系的主体和内容；民事法律关系的客体；民事法律事实的概念和特征；法律事实构成的概念；民事权利与民事义务的概念；民事权利的分类；民事权利行使的方式和原则；民事责任的概念和特征；承担民事责任的十种方式</w:t>
            </w:r>
          </w:p>
          <w:p>
            <w:pPr>
              <w:numPr>
                <w:numId w:val="0"/>
              </w:numPr>
              <w:spacing w:line="500" w:lineRule="exact"/>
              <w:ind w:firstLine="211" w:firstLineChars="100"/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教学重点：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民事法律关系分类的意义；民事法律关系与民事法律事实的关系；民事法律事实的种类；权利滥用的构成条件；民事权利保护方式；民事责任的分类</w:t>
            </w:r>
          </w:p>
          <w:p>
            <w:pPr>
              <w:numPr>
                <w:numId w:val="0"/>
              </w:numPr>
              <w:spacing w:line="500" w:lineRule="exact"/>
              <w:ind w:firstLine="211" w:firstLineChars="100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教学难点：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民事法律关系的要素；不同法律事实引起的民事法律关系的发生、变更和消灭；</w:t>
            </w:r>
          </w:p>
          <w:p>
            <w:pPr>
              <w:numPr>
                <w:numId w:val="0"/>
              </w:numPr>
              <w:spacing w:line="500" w:lineRule="exact"/>
              <w:ind w:firstLine="211" w:firstLineChars="100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5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掌握民事法律关系的基本特征和分类，以及构成民事法律关系的四大要素，分析民事法律关系的产生、变更和消灭的事实和法律后果以及法律原理。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55" w:type="dxa"/>
            <w:noWrap w:val="0"/>
            <w:vAlign w:val="bottom"/>
          </w:tcPr>
          <w:p>
            <w:pPr>
              <w:spacing w:line="500" w:lineRule="exact"/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bottom"/>
          </w:tcPr>
          <w:p>
            <w:pPr>
              <w:spacing w:line="5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napToGrid w:val="0"/>
              <w:spacing w:before="78" w:beforeLines="25"/>
              <w:ind w:firstLine="105" w:firstLineChars="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500" w:lineRule="exact"/>
              <w:ind w:left="0" w:leftChars="0" w:firstLine="0" w:firstLineChars="0"/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民事主体</w:t>
            </w:r>
          </w:p>
          <w:p>
            <w:pPr>
              <w:numPr>
                <w:ilvl w:val="0"/>
                <w:numId w:val="6"/>
              </w:numPr>
              <w:spacing w:line="500" w:lineRule="exact"/>
              <w:ind w:leftChars="0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自然人</w:t>
            </w:r>
          </w:p>
          <w:p>
            <w:pPr>
              <w:numPr>
                <w:ilvl w:val="0"/>
                <w:numId w:val="6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法人</w:t>
            </w:r>
          </w:p>
          <w:p>
            <w:pPr>
              <w:numPr>
                <w:ilvl w:val="0"/>
                <w:numId w:val="6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非法人组织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知识点：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自然人的民事权利能力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自然人的民事行为能力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自然人的住所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宣告失踪和宣告死亡法人的概念和特征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法人成立的条件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法人的分类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法人的民事权利能力与民事行为能力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法人机关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法人的成立、变更、终止与登记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非法人组织的概念、特征与应具备的条件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教学重点：</w:t>
            </w: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自然人和自然人民事权利能力的概念；自然人民事权利能力的开始和终止；自然人民事行为能力的概念；自然人民事行为能力的分类；住所的概念；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法人民事权利能力的概念和特征；法人民事行为能力的概念和特征；法人的责任能力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法人的法定代表人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非法人组织的概念和特征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教学难点：</w:t>
            </w: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民事权利能力与民事权利的区别；自然人民事权利能力与行为能力的关系；住所的法律意义；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法人和非法人组织的区别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掌握民事主体的几种类型和表现方式，能区分不同主体之间的关系和民事权利与责任。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8理论学时+2实践学时</w:t>
            </w:r>
          </w:p>
        </w:tc>
        <w:tc>
          <w:tcPr>
            <w:tcW w:w="1155" w:type="dxa"/>
            <w:noWrap w:val="0"/>
            <w:vAlign w:val="bottom"/>
          </w:tcPr>
          <w:p>
            <w:pPr>
              <w:spacing w:line="500" w:lineRule="exact"/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bottom"/>
          </w:tcPr>
          <w:p>
            <w:pPr>
              <w:spacing w:line="5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napToGrid w:val="0"/>
              <w:spacing w:before="78" w:beforeLines="25"/>
              <w:ind w:firstLine="105" w:firstLineChars="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500" w:lineRule="exact"/>
              <w:ind w:left="0" w:leftChars="0" w:firstLine="0" w:firstLineChars="0"/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民事法律行为</w:t>
            </w:r>
          </w:p>
          <w:p>
            <w:pPr>
              <w:numPr>
                <w:ilvl w:val="0"/>
                <w:numId w:val="7"/>
              </w:numPr>
              <w:spacing w:line="500" w:lineRule="exact"/>
              <w:ind w:leftChars="0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概念、特征和分类</w:t>
            </w:r>
          </w:p>
          <w:p>
            <w:pPr>
              <w:numPr>
                <w:ilvl w:val="0"/>
                <w:numId w:val="7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意思表示</w:t>
            </w:r>
          </w:p>
          <w:p>
            <w:pPr>
              <w:numPr>
                <w:ilvl w:val="0"/>
                <w:numId w:val="7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民事法律行为的成立和生效</w:t>
            </w:r>
          </w:p>
          <w:p>
            <w:pPr>
              <w:numPr>
                <w:ilvl w:val="0"/>
                <w:numId w:val="7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效力待定的民事法律行为</w:t>
            </w:r>
          </w:p>
          <w:p>
            <w:pPr>
              <w:numPr>
                <w:ilvl w:val="0"/>
                <w:numId w:val="7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无效的民事法律行为</w:t>
            </w:r>
          </w:p>
          <w:p>
            <w:pPr>
              <w:numPr>
                <w:ilvl w:val="0"/>
                <w:numId w:val="7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可撤销的民事法律行为</w:t>
            </w:r>
          </w:p>
          <w:p>
            <w:pPr>
              <w:numPr>
                <w:ilvl w:val="0"/>
                <w:numId w:val="7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民事法律行为被宣告无效或者被撤销的法律后果</w:t>
            </w:r>
          </w:p>
          <w:p>
            <w:pPr>
              <w:numPr>
                <w:ilvl w:val="0"/>
                <w:numId w:val="7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附条件和附期限的法律行为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知识点</w:t>
            </w: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民事法律行为的概念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意思表示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的法律效果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事实行为和</w:t>
            </w: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民事法律行为的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区别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民事法律行为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的分类和效力性分析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意思表示的构成要素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单方行为与双方行为；财产行为与身份行为；诺成行为与实践行为；要式行为；默示行为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恶意串通的民事行为；合法形式掩盖非法目的的行为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重大误解的行为；显失公平的行为；欺诈、胁迫的民事行为；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无权代理行为；无权处分行为；法定代理人的追认权；相对人的催告权和撤销权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numId w:val="0"/>
              </w:numPr>
              <w:spacing w:line="500" w:lineRule="exact"/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教学重点：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民事法律行为的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成立及生效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意思表示的不自由；意思与表示的不一致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意思表示的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法律效果及生活中的表现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成立和生效的区别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教学难点：</w:t>
            </w: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民事法律行为的有效要件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和效力待定以及无效情形的识别和法律后果的区分。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掌握不同法律效果的几种民事法律行为的表现形式和法律规定。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10理论+4实践学时</w:t>
            </w:r>
          </w:p>
        </w:tc>
        <w:tc>
          <w:tcPr>
            <w:tcW w:w="1155" w:type="dxa"/>
            <w:noWrap w:val="0"/>
            <w:vAlign w:val="bottom"/>
          </w:tcPr>
          <w:p>
            <w:pPr>
              <w:spacing w:line="500" w:lineRule="exact"/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bottom"/>
          </w:tcPr>
          <w:p>
            <w:pPr>
              <w:spacing w:line="5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napToGrid w:val="0"/>
              <w:spacing w:before="78" w:beforeLines="25"/>
              <w:ind w:firstLine="105" w:firstLineChars="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500" w:lineRule="exact"/>
              <w:ind w:left="0" w:leftChars="0" w:firstLine="0" w:firstLineChars="0"/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代理</w:t>
            </w:r>
          </w:p>
          <w:p>
            <w:pPr>
              <w:numPr>
                <w:ilvl w:val="0"/>
                <w:numId w:val="8"/>
              </w:numPr>
              <w:spacing w:line="500" w:lineRule="exact"/>
              <w:ind w:leftChars="0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代理的概念和法律特征</w:t>
            </w:r>
          </w:p>
          <w:p>
            <w:pPr>
              <w:numPr>
                <w:ilvl w:val="0"/>
                <w:numId w:val="8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代理的种类</w:t>
            </w:r>
          </w:p>
          <w:p>
            <w:pPr>
              <w:numPr>
                <w:ilvl w:val="0"/>
                <w:numId w:val="8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代理权的行使</w:t>
            </w:r>
          </w:p>
          <w:p>
            <w:pPr>
              <w:numPr>
                <w:ilvl w:val="0"/>
                <w:numId w:val="8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无权代理</w:t>
            </w:r>
          </w:p>
          <w:p>
            <w:pPr>
              <w:numPr>
                <w:ilvl w:val="0"/>
                <w:numId w:val="8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表见代理</w:t>
            </w:r>
          </w:p>
          <w:p>
            <w:pPr>
              <w:numPr>
                <w:ilvl w:val="0"/>
                <w:numId w:val="8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代理关系的终止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知识点：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代理的概念；代理的特征；代理关系的当事人；委托代理、法定代理、指定代理；复代理的主要特征；代理权的概念；代理权的发生原因；代理权行使的原则；滥用代理权的主要类型；代理权消灭的原因；无权代理的概念、类型和效力；表见代理的概念、构成要件和效力。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教学重点：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代理的适用范围和意义；复代理与本代理的区别和联系；滥用代理权与无权代理的区别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教学难点：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不适用代理的情形；委托代理的要件；代理中的连带责任；滥用代理权和无权代理的具体情形；表见代理的常见情形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掌握不同代理权的法定要件和法律后果。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6理论学时+2实践学时</w:t>
            </w:r>
          </w:p>
        </w:tc>
        <w:tc>
          <w:tcPr>
            <w:tcW w:w="1155" w:type="dxa"/>
            <w:noWrap w:val="0"/>
            <w:vAlign w:val="bottom"/>
          </w:tcPr>
          <w:p>
            <w:pPr>
              <w:spacing w:line="500" w:lineRule="exact"/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bottom"/>
          </w:tcPr>
          <w:p>
            <w:pPr>
              <w:spacing w:line="5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napToGrid w:val="0"/>
              <w:spacing w:before="78" w:beforeLines="25"/>
              <w:ind w:firstLine="105" w:firstLineChars="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第九章</w:t>
            </w: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人格权法</w:t>
            </w:r>
          </w:p>
          <w:p>
            <w:pPr>
              <w:numPr>
                <w:ilvl w:val="0"/>
                <w:numId w:val="9"/>
              </w:numPr>
              <w:spacing w:line="500" w:lineRule="exact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人格权概述</w:t>
            </w:r>
          </w:p>
          <w:p>
            <w:pPr>
              <w:numPr>
                <w:ilvl w:val="0"/>
                <w:numId w:val="9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具体人格权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知识点：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人格</w:t>
            </w: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权、人身权的概念、特征和民法保护。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自然人的一般人格权和具体人格权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熟悉和理解具体人格权：生命健康权、姓名权、名称权、肖像权、名誉权、隐私权、荣誉权、婚姻自主权的概念、内容。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法人人格权：法人名称权、法人名誉权和荣誉权、其他组织的人格权。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方正仿宋_GBK"/>
                <w:b/>
                <w:bCs/>
                <w:sz w:val="21"/>
                <w:szCs w:val="21"/>
                <w:lang w:val="en-US" w:eastAsia="zh-CN"/>
              </w:rPr>
              <w:t>教学重点</w:t>
            </w: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：自然人和法人人格权的概念和具体内容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方正仿宋_GBK"/>
                <w:b/>
                <w:bCs/>
                <w:sz w:val="21"/>
                <w:szCs w:val="21"/>
                <w:lang w:val="en-US" w:eastAsia="zh-CN"/>
              </w:rPr>
              <w:t>教学难点：</w:t>
            </w:r>
            <w:r>
              <w:rPr>
                <w:rFonts w:hint="eastAsia" w:ascii="宋体" w:hAnsi="宋体" w:cs="方正仿宋_GBK"/>
                <w:b w:val="0"/>
                <w:bCs w:val="0"/>
                <w:sz w:val="21"/>
                <w:szCs w:val="21"/>
                <w:lang w:val="en-US" w:eastAsia="zh-CN"/>
              </w:rPr>
              <w:t>人格权的法律保护边界、救济路径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掌握人格权的概念和特征以及名誉权、姓名权、肖像权等几种具体人格权的法律涵义。</w:t>
            </w:r>
          </w:p>
          <w:p>
            <w:pPr>
              <w:spacing w:line="500" w:lineRule="exact"/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-</w:t>
            </w:r>
          </w:p>
          <w:p>
            <w:pPr>
              <w:spacing w:line="5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55" w:type="dxa"/>
            <w:noWrap w:val="0"/>
            <w:vAlign w:val="bottom"/>
          </w:tcPr>
          <w:p>
            <w:pPr>
              <w:spacing w:line="500" w:lineRule="exact"/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bottom"/>
          </w:tcPr>
          <w:p>
            <w:pPr>
              <w:spacing w:line="5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napToGrid w:val="0"/>
              <w:spacing w:before="78" w:beforeLines="25"/>
              <w:ind w:firstLine="105" w:firstLineChars="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 xml:space="preserve">第十章 </w:t>
            </w: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物权法</w:t>
            </w:r>
          </w:p>
          <w:p>
            <w:pPr>
              <w:numPr>
                <w:ilvl w:val="0"/>
                <w:numId w:val="10"/>
              </w:numPr>
              <w:spacing w:line="500" w:lineRule="exact"/>
              <w:ind w:leftChars="0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 xml:space="preserve"> 物权和物权法概述</w:t>
            </w:r>
          </w:p>
          <w:p>
            <w:pPr>
              <w:numPr>
                <w:ilvl w:val="0"/>
                <w:numId w:val="10"/>
              </w:numPr>
              <w:spacing w:line="500" w:lineRule="exact"/>
              <w:ind w:leftChars="0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所有权</w:t>
            </w:r>
          </w:p>
          <w:p>
            <w:pPr>
              <w:numPr>
                <w:ilvl w:val="0"/>
                <w:numId w:val="10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 xml:space="preserve"> 建筑物区分所有权</w:t>
            </w:r>
          </w:p>
          <w:p>
            <w:pPr>
              <w:numPr>
                <w:ilvl w:val="0"/>
                <w:numId w:val="10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相邻关系</w:t>
            </w:r>
          </w:p>
          <w:p>
            <w:pPr>
              <w:numPr>
                <w:ilvl w:val="0"/>
                <w:numId w:val="10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共有</w:t>
            </w:r>
          </w:p>
          <w:p>
            <w:pPr>
              <w:numPr>
                <w:ilvl w:val="0"/>
                <w:numId w:val="10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用益物权</w:t>
            </w:r>
          </w:p>
          <w:p>
            <w:pPr>
              <w:numPr>
                <w:ilvl w:val="0"/>
                <w:numId w:val="10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担保物权</w:t>
            </w:r>
          </w:p>
          <w:p>
            <w:pPr>
              <w:numPr>
                <w:ilvl w:val="0"/>
                <w:numId w:val="10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占有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知识点：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物权的概念；物权的特征；用益物权与担保物权；动产物权与不动产物权；主物权与从物权；有期物权与无期物权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教学重点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物权法定原则；一物一权主义；公示、公信原则；物权分类的意义；物权的排他效力；物权的优先效力；物权的追及效力；物权的公示方法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教学难点：</w:t>
            </w: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物权法定原则；一物一权主义物权效力与债权效力的区别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pStyle w:val="2"/>
              <w:spacing w:line="500" w:lineRule="exact"/>
              <w:ind w:firstLine="420" w:firstLineChars="200"/>
              <w:rPr>
                <w:rFonts w:hint="eastAsia" w:hAnsi="宋体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方正仿宋_GBK"/>
                <w:sz w:val="21"/>
                <w:szCs w:val="21"/>
                <w:lang w:val="en-US" w:eastAsia="zh-CN"/>
              </w:rPr>
              <w:t>掌握如下内容的基本概念和主要内容：</w:t>
            </w:r>
          </w:p>
          <w:p>
            <w:pPr>
              <w:pStyle w:val="2"/>
              <w:spacing w:line="500" w:lineRule="exact"/>
              <w:ind w:firstLine="420" w:firstLineChars="200"/>
              <w:rPr>
                <w:rFonts w:hAnsi="宋体" w:cs="方正仿宋_GBK"/>
                <w:sz w:val="21"/>
                <w:szCs w:val="21"/>
              </w:rPr>
            </w:pPr>
            <w:r>
              <w:rPr>
                <w:rFonts w:hAnsi="宋体" w:cs="方正仿宋_GBK"/>
                <w:sz w:val="21"/>
                <w:szCs w:val="21"/>
              </w:rPr>
              <w:t xml:space="preserve">1. </w:t>
            </w:r>
            <w:r>
              <w:rPr>
                <w:rFonts w:hint="eastAsia" w:hAnsi="宋体" w:cs="方正仿宋_GBK"/>
                <w:sz w:val="21"/>
                <w:szCs w:val="21"/>
              </w:rPr>
              <w:t>物权的概念和特征</w:t>
            </w:r>
          </w:p>
          <w:p>
            <w:pPr>
              <w:pStyle w:val="2"/>
              <w:spacing w:line="500" w:lineRule="exact"/>
              <w:ind w:firstLine="420" w:firstLineChars="200"/>
              <w:rPr>
                <w:rFonts w:hAnsi="宋体" w:cs="方正仿宋_GBK"/>
                <w:sz w:val="21"/>
                <w:szCs w:val="21"/>
              </w:rPr>
            </w:pPr>
            <w:r>
              <w:rPr>
                <w:rFonts w:hAnsi="宋体" w:cs="方正仿宋_GBK"/>
                <w:sz w:val="21"/>
                <w:szCs w:val="21"/>
              </w:rPr>
              <w:t xml:space="preserve">2. </w:t>
            </w:r>
            <w:r>
              <w:rPr>
                <w:rFonts w:hint="eastAsia" w:hAnsi="宋体" w:cs="方正仿宋_GBK"/>
                <w:sz w:val="21"/>
                <w:szCs w:val="21"/>
              </w:rPr>
              <w:t>物权的效力</w:t>
            </w:r>
          </w:p>
          <w:p>
            <w:pPr>
              <w:pStyle w:val="2"/>
              <w:spacing w:line="500" w:lineRule="exact"/>
              <w:ind w:firstLine="420" w:firstLineChars="200"/>
              <w:rPr>
                <w:rFonts w:hAnsi="宋体" w:cs="方正仿宋_GBK"/>
                <w:sz w:val="21"/>
                <w:szCs w:val="21"/>
              </w:rPr>
            </w:pPr>
            <w:r>
              <w:rPr>
                <w:rFonts w:hAnsi="宋体" w:cs="方正仿宋_GBK"/>
                <w:sz w:val="21"/>
                <w:szCs w:val="21"/>
              </w:rPr>
              <w:t xml:space="preserve">3. </w:t>
            </w:r>
            <w:r>
              <w:rPr>
                <w:rFonts w:hint="eastAsia" w:hAnsi="宋体" w:cs="方正仿宋_GBK"/>
                <w:sz w:val="21"/>
                <w:szCs w:val="21"/>
              </w:rPr>
              <w:t>物权法定原则</w:t>
            </w:r>
          </w:p>
          <w:p>
            <w:pPr>
              <w:pStyle w:val="2"/>
              <w:spacing w:line="500" w:lineRule="exact"/>
              <w:ind w:firstLine="420" w:firstLineChars="200"/>
              <w:rPr>
                <w:rFonts w:hint="eastAsia" w:hAnsi="宋体" w:cs="方正仿宋_GBK"/>
                <w:sz w:val="21"/>
                <w:szCs w:val="21"/>
              </w:rPr>
            </w:pPr>
            <w:r>
              <w:rPr>
                <w:rFonts w:hint="eastAsia" w:hAnsi="宋体" w:cs="方正仿宋_GBK"/>
                <w:sz w:val="21"/>
                <w:szCs w:val="21"/>
              </w:rPr>
              <w:t>4. 物权的变动和公示</w:t>
            </w:r>
          </w:p>
          <w:p>
            <w:pPr>
              <w:pStyle w:val="2"/>
              <w:spacing w:line="500" w:lineRule="exact"/>
              <w:ind w:firstLine="420" w:firstLineChars="200"/>
              <w:rPr>
                <w:rFonts w:hint="eastAsia" w:hAnsi="宋体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方正仿宋_GBK"/>
                <w:sz w:val="21"/>
                <w:szCs w:val="21"/>
                <w:lang w:val="en-US" w:eastAsia="zh-CN"/>
              </w:rPr>
              <w:t>5.所有权概念和特征、权能(占有、使用、收益、处分）</w:t>
            </w:r>
          </w:p>
          <w:p>
            <w:pPr>
              <w:pStyle w:val="2"/>
              <w:spacing w:line="500" w:lineRule="exact"/>
              <w:ind w:firstLine="420" w:firstLineChars="200"/>
              <w:rPr>
                <w:rFonts w:hint="default" w:hAnsi="宋体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方正仿宋_GBK"/>
                <w:sz w:val="21"/>
                <w:szCs w:val="21"/>
                <w:lang w:val="en-US" w:eastAsia="zh-CN"/>
              </w:rPr>
              <w:t>6.共有、建筑物区分所有权、相邻权、担保物权</w:t>
            </w:r>
          </w:p>
          <w:p>
            <w:pPr>
              <w:pStyle w:val="2"/>
              <w:spacing w:line="500" w:lineRule="exact"/>
              <w:ind w:firstLine="420" w:firstLineChars="200"/>
              <w:rPr>
                <w:rFonts w:hint="default" w:hAnsi="宋体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方正仿宋_GBK"/>
                <w:sz w:val="21"/>
                <w:szCs w:val="21"/>
                <w:lang w:val="en-US" w:eastAsia="zh-CN"/>
              </w:rPr>
              <w:t>7.用益物权、地役权</w:t>
            </w:r>
          </w:p>
          <w:p>
            <w:pPr>
              <w:spacing w:line="5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55" w:type="dxa"/>
            <w:noWrap w:val="0"/>
            <w:vAlign w:val="bottom"/>
          </w:tcPr>
          <w:p>
            <w:pPr>
              <w:spacing w:line="500" w:lineRule="exact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bottom"/>
          </w:tcPr>
          <w:p>
            <w:pPr>
              <w:spacing w:line="5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napToGrid w:val="0"/>
              <w:spacing w:before="78" w:beforeLines="25"/>
              <w:ind w:firstLine="105" w:firstLineChars="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第十一章 债与合同法</w:t>
            </w:r>
          </w:p>
          <w:p>
            <w:pPr>
              <w:numPr>
                <w:ilvl w:val="0"/>
                <w:numId w:val="11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债的概述</w:t>
            </w:r>
          </w:p>
          <w:p>
            <w:pPr>
              <w:numPr>
                <w:ilvl w:val="0"/>
                <w:numId w:val="11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债的发生原因及分类</w:t>
            </w:r>
          </w:p>
          <w:p>
            <w:pPr>
              <w:numPr>
                <w:ilvl w:val="0"/>
                <w:numId w:val="11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债的履行</w:t>
            </w:r>
          </w:p>
          <w:p>
            <w:pPr>
              <w:numPr>
                <w:ilvl w:val="0"/>
                <w:numId w:val="11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债的保全</w:t>
            </w:r>
          </w:p>
          <w:p>
            <w:pPr>
              <w:numPr>
                <w:ilvl w:val="0"/>
                <w:numId w:val="11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债的担保</w:t>
            </w:r>
          </w:p>
          <w:p>
            <w:pPr>
              <w:numPr>
                <w:ilvl w:val="0"/>
                <w:numId w:val="11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债的移转</w:t>
            </w:r>
          </w:p>
          <w:p>
            <w:pPr>
              <w:numPr>
                <w:ilvl w:val="0"/>
                <w:numId w:val="11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债的消灭</w:t>
            </w:r>
          </w:p>
          <w:p>
            <w:pPr>
              <w:numPr>
                <w:ilvl w:val="0"/>
                <w:numId w:val="11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合同法概述</w:t>
            </w:r>
          </w:p>
          <w:p>
            <w:pPr>
              <w:numPr>
                <w:ilvl w:val="0"/>
                <w:numId w:val="11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合同的分类</w:t>
            </w:r>
          </w:p>
          <w:p>
            <w:pPr>
              <w:numPr>
                <w:ilvl w:val="0"/>
                <w:numId w:val="11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合同的订立</w:t>
            </w:r>
          </w:p>
          <w:p>
            <w:pPr>
              <w:numPr>
                <w:ilvl w:val="0"/>
                <w:numId w:val="11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双务合同履行中的抗辩权</w:t>
            </w:r>
          </w:p>
          <w:p>
            <w:pPr>
              <w:numPr>
                <w:ilvl w:val="0"/>
                <w:numId w:val="11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合同的变更和解除</w:t>
            </w:r>
          </w:p>
          <w:p>
            <w:pPr>
              <w:numPr>
                <w:ilvl w:val="0"/>
                <w:numId w:val="11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违约责任</w:t>
            </w:r>
          </w:p>
          <w:p>
            <w:pPr>
              <w:numPr>
                <w:ilvl w:val="0"/>
                <w:numId w:val="11"/>
              </w:numPr>
              <w:spacing w:line="500" w:lineRule="exact"/>
              <w:ind w:leftChars="0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合同法分则概述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知识点：</w:t>
            </w: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债的移转的概念和特征；债权让与的概念；不得让与的债权；债务承担的概念；债权债务概括承受的概念；债的消灭的概念；清偿的概念；代物清偿的概念；抵销的概念；提存的概念；提存的条件；提存当事人；混同的概念；混同的原因；免除的概念；债务更新的概念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合同类型、合同订立、成立、生效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教学重点：</w:t>
            </w:r>
            <w:r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债的移转与债的变更的联系与区别；债务承担的条件；</w:t>
            </w: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债权与物权的关系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教学难点：</w:t>
            </w:r>
            <w:r>
              <w:rPr>
                <w:rFonts w:hint="eastAsia" w:ascii="宋体" w:hAnsi="宋体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物债二分性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掌握1.几种债务形成的原因和法律原理；</w:t>
            </w:r>
          </w:p>
          <w:p>
            <w:pPr>
              <w:spacing w:line="500" w:lineRule="exact"/>
              <w:rPr>
                <w:rFonts w:hint="default" w:ascii="宋体" w:hAnsi="宋体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2合同之债的形成</w:t>
            </w:r>
          </w:p>
          <w:p>
            <w:pPr>
              <w:numPr>
                <w:ilvl w:val="0"/>
                <w:numId w:val="12"/>
              </w:numPr>
              <w:spacing w:line="500" w:lineRule="exact"/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无因管理与不当得利之债；</w:t>
            </w:r>
          </w:p>
          <w:p>
            <w:pPr>
              <w:numPr>
                <w:ilvl w:val="0"/>
                <w:numId w:val="12"/>
              </w:numPr>
              <w:spacing w:line="5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担保债权：一般保证、抵押担保、质押保证等概念。</w:t>
            </w:r>
          </w:p>
          <w:p>
            <w:pPr>
              <w:numPr>
                <w:ilvl w:val="0"/>
                <w:numId w:val="12"/>
              </w:numPr>
              <w:spacing w:line="5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几种典型合同的主要法律规定。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8+2实践课时</w:t>
            </w:r>
          </w:p>
        </w:tc>
        <w:tc>
          <w:tcPr>
            <w:tcW w:w="1155" w:type="dxa"/>
            <w:noWrap w:val="0"/>
            <w:vAlign w:val="bottom"/>
          </w:tcPr>
          <w:p>
            <w:pPr>
              <w:spacing w:line="500" w:lineRule="exact"/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bottom"/>
          </w:tcPr>
          <w:p>
            <w:pPr>
              <w:spacing w:line="5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 w:val="0"/>
        <w:spacing w:before="156" w:beforeLines="50" w:line="360" w:lineRule="auto"/>
        <w:rPr>
          <w:rFonts w:hint="eastAsia"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四、主要教学方法与手段</w:t>
      </w:r>
    </w:p>
    <w:p>
      <w:pPr>
        <w:spacing w:line="500" w:lineRule="exact"/>
        <w:ind w:firstLine="420" w:firstLineChars="200"/>
        <w:rPr>
          <w:rFonts w:hint="eastAsia" w:ascii="宋体" w:hAnsi="宋体" w:cs="方正仿宋_GBK"/>
          <w:sz w:val="21"/>
          <w:szCs w:val="21"/>
        </w:rPr>
      </w:pPr>
      <w:r>
        <w:rPr>
          <w:rFonts w:hint="eastAsia" w:ascii="宋体" w:hAnsi="宋体" w:cs="方正仿宋_GBK"/>
          <w:sz w:val="21"/>
          <w:szCs w:val="21"/>
        </w:rPr>
        <w:t>1.课前给学生布置一定数量的阅读材料，让学生带着问题进课堂；</w:t>
      </w:r>
    </w:p>
    <w:p>
      <w:pPr>
        <w:spacing w:line="500" w:lineRule="exact"/>
        <w:ind w:firstLine="420" w:firstLineChars="200"/>
        <w:rPr>
          <w:rFonts w:hint="eastAsia" w:ascii="宋体" w:hAnsi="宋体" w:cs="方正仿宋_GBK"/>
          <w:sz w:val="21"/>
          <w:szCs w:val="21"/>
        </w:rPr>
      </w:pPr>
      <w:r>
        <w:rPr>
          <w:rFonts w:hint="eastAsia" w:ascii="宋体" w:hAnsi="宋体" w:cs="方正仿宋_GBK"/>
          <w:sz w:val="21"/>
          <w:szCs w:val="21"/>
        </w:rPr>
        <w:t>2.综合运用现代教学手段和多种教学方法，精心</w:t>
      </w:r>
      <w:r>
        <w:rPr>
          <w:rFonts w:hint="eastAsia" w:ascii="宋体" w:hAnsi="宋体" w:cs="方正仿宋_GBK"/>
          <w:sz w:val="21"/>
          <w:szCs w:val="21"/>
          <w:lang w:val="en-US" w:eastAsia="zh-CN"/>
        </w:rPr>
        <w:t>做</w:t>
      </w:r>
      <w:r>
        <w:rPr>
          <w:rFonts w:hint="eastAsia" w:ascii="宋体" w:hAnsi="宋体" w:cs="方正仿宋_GBK"/>
          <w:sz w:val="21"/>
          <w:szCs w:val="21"/>
        </w:rPr>
        <w:t>好每一节课的课堂教学；</w:t>
      </w:r>
    </w:p>
    <w:p>
      <w:pPr>
        <w:spacing w:line="500" w:lineRule="exact"/>
        <w:ind w:firstLine="420" w:firstLineChars="200"/>
        <w:rPr>
          <w:rFonts w:hint="eastAsia" w:ascii="宋体" w:hAnsi="宋体" w:cs="方正仿宋_GBK"/>
          <w:sz w:val="21"/>
          <w:szCs w:val="21"/>
        </w:rPr>
      </w:pPr>
      <w:r>
        <w:rPr>
          <w:rFonts w:hint="eastAsia" w:ascii="宋体" w:hAnsi="宋体" w:cs="方正仿宋_GBK"/>
          <w:sz w:val="21"/>
          <w:szCs w:val="21"/>
        </w:rPr>
        <w:t>3.充分运用</w:t>
      </w:r>
      <w:r>
        <w:rPr>
          <w:rFonts w:ascii="宋体" w:hAnsi="宋体" w:cs="方正仿宋_GBK"/>
          <w:sz w:val="21"/>
          <w:szCs w:val="21"/>
        </w:rPr>
        <w:t>中国大学精品开放课程</w:t>
      </w:r>
      <w:r>
        <w:rPr>
          <w:rFonts w:hint="eastAsia" w:ascii="宋体" w:hAnsi="宋体" w:cs="方正仿宋_GBK"/>
          <w:sz w:val="21"/>
          <w:szCs w:val="21"/>
        </w:rPr>
        <w:t>平台，将精品资源共享课《民法学》的学习作为教学活动的重要组成部分；</w:t>
      </w:r>
    </w:p>
    <w:p>
      <w:pPr>
        <w:spacing w:line="500" w:lineRule="exact"/>
        <w:ind w:firstLine="420" w:firstLineChars="200"/>
        <w:rPr>
          <w:rFonts w:hint="eastAsia" w:ascii="宋体" w:hAnsi="宋体" w:cs="方正仿宋_GBK"/>
          <w:sz w:val="21"/>
          <w:szCs w:val="21"/>
        </w:rPr>
      </w:pPr>
      <w:r>
        <w:rPr>
          <w:rFonts w:hint="eastAsia" w:ascii="宋体" w:hAnsi="宋体" w:cs="方正仿宋_GBK"/>
          <w:sz w:val="21"/>
          <w:szCs w:val="21"/>
        </w:rPr>
        <w:t>4.注重教学中的实践环节及课后作业；</w:t>
      </w:r>
    </w:p>
    <w:p>
      <w:pPr>
        <w:spacing w:line="500" w:lineRule="exact"/>
        <w:ind w:firstLine="420" w:firstLineChars="200"/>
        <w:rPr>
          <w:rFonts w:hint="eastAsia" w:ascii="宋体" w:hAnsi="宋体" w:cs="方正仿宋_GBK"/>
          <w:sz w:val="21"/>
          <w:szCs w:val="21"/>
        </w:rPr>
      </w:pPr>
      <w:r>
        <w:rPr>
          <w:rFonts w:hint="eastAsia" w:ascii="宋体" w:hAnsi="宋体" w:cs="方正仿宋_GBK"/>
          <w:sz w:val="21"/>
          <w:szCs w:val="21"/>
        </w:rPr>
        <w:t>5.通过多种途径，建立教师与学生间有效的课堂外教学互动机制。</w:t>
      </w:r>
    </w:p>
    <w:p>
      <w:pPr>
        <w:snapToGrid w:val="0"/>
        <w:spacing w:before="156" w:beforeLines="50" w:line="360" w:lineRule="auto"/>
        <w:rPr>
          <w:rFonts w:hint="eastAsia"/>
        </w:rPr>
      </w:pPr>
      <w:r>
        <w:rPr>
          <w:rFonts w:hint="eastAsia" w:ascii="黑体" w:hAnsi="宋体" w:eastAsia="黑体"/>
          <w:sz w:val="28"/>
          <w:szCs w:val="28"/>
        </w:rPr>
        <w:t>五、课程考核和成绩评定</w:t>
      </w:r>
    </w:p>
    <w:p>
      <w:pPr>
        <w:spacing w:line="500" w:lineRule="exact"/>
        <w:ind w:firstLine="420" w:firstLineChars="200"/>
        <w:rPr>
          <w:rFonts w:hint="eastAsia" w:ascii="宋体" w:hAnsi="宋体" w:cs="方正仿宋_GBK"/>
          <w:sz w:val="21"/>
          <w:szCs w:val="21"/>
        </w:rPr>
      </w:pPr>
      <w:r>
        <w:rPr>
          <w:rFonts w:ascii="宋体" w:hAnsi="宋体" w:cs="方正仿宋_GBK"/>
          <w:sz w:val="21"/>
          <w:szCs w:val="21"/>
        </w:rPr>
        <w:t>1</w:t>
      </w:r>
      <w:r>
        <w:rPr>
          <w:rFonts w:hint="eastAsia" w:ascii="宋体" w:hAnsi="宋体" w:cs="方正仿宋_GBK"/>
          <w:sz w:val="21"/>
          <w:szCs w:val="21"/>
        </w:rPr>
        <w:t>．考核方式：</w:t>
      </w:r>
      <w:r>
        <w:rPr>
          <w:rFonts w:hint="eastAsia" w:ascii="宋体" w:hAnsi="宋体" w:cs="方正仿宋_GBK"/>
          <w:sz w:val="21"/>
          <w:szCs w:val="21"/>
          <w:lang w:val="en-US" w:eastAsia="zh-CN"/>
        </w:rPr>
        <w:t>期末</w:t>
      </w:r>
      <w:r>
        <w:rPr>
          <w:rFonts w:hint="eastAsia" w:ascii="宋体" w:hAnsi="宋体" w:cs="方正仿宋_GBK"/>
          <w:sz w:val="21"/>
          <w:szCs w:val="21"/>
        </w:rPr>
        <w:t>考试</w:t>
      </w:r>
    </w:p>
    <w:p>
      <w:pPr>
        <w:spacing w:line="500" w:lineRule="exact"/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 w:cs="方正仿宋_GBK"/>
          <w:sz w:val="21"/>
          <w:szCs w:val="21"/>
        </w:rPr>
        <w:t>2</w:t>
      </w:r>
      <w:r>
        <w:rPr>
          <w:rFonts w:hint="eastAsia" w:ascii="宋体" w:hAnsi="宋体" w:cs="方正仿宋_GBK"/>
          <w:sz w:val="21"/>
          <w:szCs w:val="21"/>
        </w:rPr>
        <w:t>．成绩评定：</w:t>
      </w:r>
    </w:p>
    <w:p>
      <w:pPr>
        <w:spacing w:line="500" w:lineRule="exact"/>
        <w:ind w:firstLine="420" w:firstLineChars="200"/>
        <w:rPr>
          <w:rFonts w:hint="eastAsia" w:ascii="宋体" w:hAnsi="宋体" w:cs="方正仿宋_GBK"/>
          <w:sz w:val="21"/>
          <w:szCs w:val="21"/>
        </w:rPr>
      </w:pPr>
      <w:r>
        <w:rPr>
          <w:rFonts w:hint="eastAsia" w:ascii="宋体" w:hAnsi="宋体" w:cs="方正仿宋_GBK"/>
          <w:sz w:val="21"/>
          <w:szCs w:val="21"/>
        </w:rPr>
        <w:t>计分制：百分制</w:t>
      </w:r>
    </w:p>
    <w:p>
      <w:pPr>
        <w:spacing w:line="500" w:lineRule="exact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 w:cs="方正仿宋_GBK"/>
          <w:sz w:val="21"/>
          <w:szCs w:val="21"/>
        </w:rPr>
        <w:t>成绩构成：总成绩</w:t>
      </w:r>
      <w:r>
        <w:rPr>
          <w:rFonts w:ascii="宋体" w:hAnsi="宋体" w:cs="方正仿宋_GBK"/>
          <w:sz w:val="21"/>
          <w:szCs w:val="21"/>
        </w:rPr>
        <w:t>=</w:t>
      </w:r>
      <w:r>
        <w:rPr>
          <w:rFonts w:hint="eastAsia" w:ascii="宋体" w:hAnsi="宋体" w:cs="方正仿宋_GBK"/>
          <w:sz w:val="21"/>
          <w:szCs w:val="21"/>
        </w:rPr>
        <w:t>平时考核（</w:t>
      </w:r>
      <w:r>
        <w:rPr>
          <w:rFonts w:hint="eastAsia" w:ascii="宋体" w:hAnsi="宋体" w:cs="方正仿宋_GBK"/>
          <w:sz w:val="21"/>
          <w:szCs w:val="21"/>
          <w:lang w:val="en-US" w:eastAsia="zh-CN"/>
        </w:rPr>
        <w:t>4</w:t>
      </w:r>
      <w:r>
        <w:rPr>
          <w:rFonts w:ascii="宋体" w:hAnsi="宋体" w:cs="方正仿宋_GBK"/>
          <w:sz w:val="21"/>
          <w:szCs w:val="21"/>
        </w:rPr>
        <w:t>0</w:t>
      </w:r>
      <w:r>
        <w:rPr>
          <w:rFonts w:hint="eastAsia" w:ascii="宋体" w:hAnsi="宋体" w:cs="方正仿宋_GBK"/>
          <w:sz w:val="21"/>
          <w:szCs w:val="21"/>
        </w:rPr>
        <w:t>）％</w:t>
      </w:r>
      <w:r>
        <w:rPr>
          <w:rFonts w:ascii="宋体" w:hAnsi="宋体" w:cs="方正仿宋_GBK"/>
          <w:sz w:val="21"/>
          <w:szCs w:val="21"/>
        </w:rPr>
        <w:t>+</w:t>
      </w:r>
      <w:r>
        <w:rPr>
          <w:rFonts w:hint="eastAsia" w:ascii="宋体" w:hAnsi="宋体" w:cs="方正仿宋_GBK"/>
          <w:sz w:val="21"/>
          <w:szCs w:val="21"/>
        </w:rPr>
        <w:t>期末考核（</w:t>
      </w:r>
      <w:r>
        <w:rPr>
          <w:rFonts w:ascii="宋体" w:hAnsi="宋体" w:cs="方正仿宋_GBK"/>
          <w:sz w:val="21"/>
          <w:szCs w:val="21"/>
        </w:rPr>
        <w:t>60</w:t>
      </w:r>
      <w:r>
        <w:rPr>
          <w:rFonts w:hint="eastAsia" w:ascii="宋体" w:hAnsi="宋体" w:cs="方正仿宋_GBK"/>
          <w:sz w:val="21"/>
          <w:szCs w:val="21"/>
        </w:rPr>
        <w:t>）％</w:t>
      </w:r>
    </w:p>
    <w:p>
      <w:pPr>
        <w:rPr>
          <w:sz w:val="21"/>
          <w:szCs w:val="21"/>
        </w:rPr>
      </w:pPr>
    </w:p>
    <w:sectPr>
      <w:footerReference r:id="rId3" w:type="default"/>
      <w:pgSz w:w="11906" w:h="16838"/>
      <w:pgMar w:top="1418" w:right="1418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901284-C6E6-4BEE-AAB1-0F4B95D955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2693192-20CE-4024-B593-D160AF0AA3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41684"/>
    <w:multiLevelType w:val="singleLevel"/>
    <w:tmpl w:val="F3F416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25783B"/>
    <w:multiLevelType w:val="singleLevel"/>
    <w:tmpl w:val="002578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413046B"/>
    <w:multiLevelType w:val="singleLevel"/>
    <w:tmpl w:val="041304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C87C506"/>
    <w:multiLevelType w:val="singleLevel"/>
    <w:tmpl w:val="0C87C5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D698A77"/>
    <w:multiLevelType w:val="singleLevel"/>
    <w:tmpl w:val="0D698A7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253AA79"/>
    <w:multiLevelType w:val="singleLevel"/>
    <w:tmpl w:val="2253AA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0E8367B"/>
    <w:multiLevelType w:val="singleLevel"/>
    <w:tmpl w:val="40E8367B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7">
    <w:nsid w:val="64BA8127"/>
    <w:multiLevelType w:val="singleLevel"/>
    <w:tmpl w:val="64BA81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6B10D882"/>
    <w:multiLevelType w:val="singleLevel"/>
    <w:tmpl w:val="6B10D8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70531503"/>
    <w:multiLevelType w:val="singleLevel"/>
    <w:tmpl w:val="70531503"/>
    <w:lvl w:ilvl="0" w:tentative="0">
      <w:start w:val="1"/>
      <w:numFmt w:val="chineseCounting"/>
      <w:suff w:val="nothing"/>
      <w:lvlText w:val="第%1节、"/>
      <w:lvlJc w:val="left"/>
      <w:rPr>
        <w:rFonts w:hint="eastAsia"/>
      </w:rPr>
    </w:lvl>
  </w:abstractNum>
  <w:abstractNum w:abstractNumId="10">
    <w:nsid w:val="7AB87AA3"/>
    <w:multiLevelType w:val="singleLevel"/>
    <w:tmpl w:val="7AB87AA3"/>
    <w:lvl w:ilvl="0" w:tentative="0">
      <w:start w:val="1"/>
      <w:numFmt w:val="decimal"/>
      <w:suff w:val="space"/>
      <w:lvlText w:val="[%1]"/>
      <w:lvlJc w:val="left"/>
    </w:lvl>
  </w:abstractNum>
  <w:abstractNum w:abstractNumId="11">
    <w:nsid w:val="7F038CB2"/>
    <w:multiLevelType w:val="singleLevel"/>
    <w:tmpl w:val="7F038CB2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5A7E1BBB"/>
    <w:rsid w:val="01DB2302"/>
    <w:rsid w:val="1E117898"/>
    <w:rsid w:val="264E11DC"/>
    <w:rsid w:val="2ABC5510"/>
    <w:rsid w:val="2C4376CF"/>
    <w:rsid w:val="33892D0A"/>
    <w:rsid w:val="4AA73846"/>
    <w:rsid w:val="50905C12"/>
    <w:rsid w:val="5A7E1BBB"/>
    <w:rsid w:val="73807A18"/>
    <w:rsid w:val="E75D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宋体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2022-02-26T18:06:00Z</dcterms:created>
  <dc:creator>子午莲1398911784</dc:creator>
  <cp:lastModifiedBy>子午莲1398911784</cp:lastModifiedBy>
  <dcterms:modified xsi:type="dcterms:W3CDTF">2023-07-18T01:30:17Z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4EC12B0AB24243D7889D3ECBE25FC3A0_13</vt:lpwstr>
  </property>
</Properties>
</file>